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065044" w14:textId="2A5B3D47" w:rsidR="0027063A" w:rsidRPr="006C27A5" w:rsidRDefault="005B6FF7" w:rsidP="008418A8">
      <w:pPr>
        <w:spacing w:line="276" w:lineRule="auto"/>
        <w:ind w:left="-1440" w:right="-1414"/>
        <w:rPr>
          <w:rFonts w:ascii="Arial" w:hAnsi="Arial" w:cs="Arial"/>
          <w:sz w:val="22"/>
          <w:szCs w:val="22"/>
        </w:rPr>
        <w:sectPr w:rsidR="0027063A" w:rsidRPr="006C27A5" w:rsidSect="00666746">
          <w:pgSz w:w="11906" w:h="16838" w:code="9"/>
          <w:pgMar w:top="0" w:right="1440" w:bottom="0" w:left="1440" w:header="706" w:footer="706" w:gutter="0"/>
          <w:cols w:space="708"/>
          <w:docGrid w:linePitch="360"/>
        </w:sectPr>
      </w:pPr>
      <w:r>
        <w:rPr>
          <w:noProof/>
        </w:rPr>
        <mc:AlternateContent>
          <mc:Choice Requires="wps">
            <w:drawing>
              <wp:anchor distT="0" distB="0" distL="114300" distR="114300" simplePos="0" relativeHeight="251667456" behindDoc="0" locked="0" layoutInCell="1" allowOverlap="1" wp14:anchorId="7F2F9169" wp14:editId="7521BCF7">
                <wp:simplePos x="0" y="0"/>
                <wp:positionH relativeFrom="column">
                  <wp:posOffset>2160270</wp:posOffset>
                </wp:positionH>
                <wp:positionV relativeFrom="paragraph">
                  <wp:posOffset>9704705</wp:posOffset>
                </wp:positionV>
                <wp:extent cx="4396740" cy="994410"/>
                <wp:effectExtent l="1270" t="1905" r="0" b="0"/>
                <wp:wrapSquare wrapText="bothSides"/>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740" cy="994410"/>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blurRad="63500" dist="38097" dir="2700000" algn="ctr" rotWithShape="0">
                                  <a:schemeClr val="bg2">
                                    <a:lumMod val="100000"/>
                                    <a:lumOff val="0"/>
                                    <a:alpha val="74997"/>
                                  </a:schemeClr>
                                </a:outerShdw>
                              </a:effectLst>
                            </a14:hiddenEffects>
                          </a:ext>
                        </a:extLst>
                      </wps:spPr>
                      <wps:txbx>
                        <w:txbxContent>
                          <w:p w14:paraId="57F68068" w14:textId="77777777" w:rsidR="003B5DC6" w:rsidRPr="00D2638E" w:rsidRDefault="003B5DC6" w:rsidP="002502A3">
                            <w:pPr>
                              <w:pStyle w:val="NormalWeb"/>
                              <w:spacing w:before="0" w:beforeAutospacing="0" w:after="0" w:afterAutospacing="0"/>
                              <w:jc w:val="right"/>
                              <w:textAlignment w:val="baseline"/>
                              <w:rPr>
                                <w:rFonts w:ascii="Arial" w:eastAsia="MS PGothic" w:hAnsi="Arial" w:cstheme="minorBidi"/>
                                <w:b/>
                                <w:bCs/>
                                <w:color w:val="5BBF21"/>
                                <w:kern w:val="24"/>
                                <w:sz w:val="32"/>
                                <w:szCs w:val="32"/>
                              </w:rPr>
                            </w:pPr>
                            <w:r w:rsidRPr="00D2638E">
                              <w:rPr>
                                <w:rFonts w:ascii="Arial" w:eastAsia="MS PGothic" w:hAnsi="Arial" w:cstheme="minorBidi"/>
                                <w:b/>
                                <w:bCs/>
                                <w:color w:val="5BBF21"/>
                                <w:kern w:val="24"/>
                                <w:sz w:val="32"/>
                                <w:szCs w:val="32"/>
                              </w:rPr>
                              <w:t>School for Public Health Research</w:t>
                            </w:r>
                          </w:p>
                          <w:p w14:paraId="26A90833" w14:textId="77777777" w:rsidR="003B5DC6" w:rsidRDefault="003B5DC6" w:rsidP="002502A3">
                            <w:pPr>
                              <w:pStyle w:val="NormalWeb"/>
                              <w:spacing w:before="0" w:beforeAutospacing="0" w:after="0" w:afterAutospacing="0"/>
                              <w:jc w:val="right"/>
                              <w:textAlignment w:val="baseline"/>
                              <w:rPr>
                                <w:rFonts w:ascii="Arial" w:hAnsi="Arial" w:cs="Arial"/>
                                <w:b/>
                                <w:i/>
                              </w:rPr>
                            </w:pPr>
                            <w:r>
                              <w:rPr>
                                <w:noProof/>
                              </w:rPr>
                              <w:drawing>
                                <wp:inline distT="0" distB="0" distL="0" distR="0" wp14:anchorId="4106B19C" wp14:editId="38D8795A">
                                  <wp:extent cx="490118" cy="196047"/>
                                  <wp:effectExtent l="0" t="0" r="5715" b="0"/>
                                  <wp:docPr id="7" name="Picture 7" descr="https://upload.wikimedia.org/wikipedia/commons/thumb/f/fa/NHS-Logo.svg/220px-NHS-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f/fa/NHS-Logo.svg/220px-NHS-Logo.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317" cy="198527"/>
                                          </a:xfrm>
                                          <a:prstGeom prst="rect">
                                            <a:avLst/>
                                          </a:prstGeom>
                                          <a:noFill/>
                                          <a:ln>
                                            <a:noFill/>
                                          </a:ln>
                                        </pic:spPr>
                                      </pic:pic>
                                    </a:graphicData>
                                  </a:graphic>
                                </wp:inline>
                              </w:drawing>
                            </w:r>
                          </w:p>
                          <w:p w14:paraId="3DAC4E04" w14:textId="77777777" w:rsidR="003B5DC6" w:rsidRPr="00D2638E" w:rsidRDefault="003B5DC6" w:rsidP="002502A3">
                            <w:pPr>
                              <w:pStyle w:val="NormalWeb"/>
                              <w:spacing w:before="0" w:beforeAutospacing="0" w:after="0" w:afterAutospacing="0"/>
                              <w:jc w:val="right"/>
                              <w:textAlignment w:val="baseline"/>
                              <w:rPr>
                                <w:rFonts w:ascii="Arial" w:hAnsi="Arial" w:cs="Arial"/>
                                <w:b/>
                                <w:i/>
                                <w:color w:val="FFFFFF" w:themeColor="background1"/>
                              </w:rPr>
                            </w:pPr>
                            <w:r w:rsidRPr="00D2638E">
                              <w:rPr>
                                <w:rFonts w:ascii="Arial" w:hAnsi="Arial" w:cs="Arial"/>
                                <w:b/>
                                <w:i/>
                                <w:color w:val="FFFFFF" w:themeColor="background1"/>
                              </w:rPr>
                              <w:t>National Institute for</w:t>
                            </w:r>
                          </w:p>
                          <w:p w14:paraId="1639BFDB" w14:textId="77777777" w:rsidR="003B5DC6" w:rsidRPr="00D2638E" w:rsidRDefault="003B5DC6" w:rsidP="002502A3">
                            <w:pPr>
                              <w:pStyle w:val="NormalWeb"/>
                              <w:spacing w:before="0" w:beforeAutospacing="0" w:after="0" w:afterAutospacing="0"/>
                              <w:jc w:val="right"/>
                              <w:textAlignment w:val="baseline"/>
                              <w:rPr>
                                <w:rFonts w:ascii="Arial" w:hAnsi="Arial" w:cs="Arial"/>
                                <w:b/>
                                <w:i/>
                                <w:color w:val="FFFFFF" w:themeColor="background1"/>
                              </w:rPr>
                            </w:pPr>
                            <w:r w:rsidRPr="00D2638E">
                              <w:rPr>
                                <w:rFonts w:ascii="Arial" w:hAnsi="Arial" w:cs="Arial"/>
                                <w:b/>
                                <w:i/>
                                <w:color w:val="FFFFFF" w:themeColor="background1"/>
                              </w:rPr>
                              <w:t>Health Research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7F2F9169" id="_x0000_t202" coordsize="21600,21600" o:spt="202" path="m0,0l0,21600,21600,21600,21600,0xe">
                <v:stroke joinstyle="miter"/>
                <v:path gradientshapeok="t" o:connecttype="rect"/>
              </v:shapetype>
              <v:shape id="Text_x0020_Box_x0020_8" o:spid="_x0000_s1026" type="#_x0000_t202" style="position:absolute;left:0;text-align:left;margin-left:170.1pt;margin-top:764.15pt;width:346.2pt;height:7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" filled="f" fillcolor="#4f81bd [3204]" stroked="f" strokecolor="black [3213]">
                <v:shadow color="#eeece1 [3214]" opacity="49150f" offset="26939emu,26939emu"/>
                <v:textbox>
                  <w:txbxContent>
                    <w:p w14:paraId="57F68068" w14:textId="77777777" w:rsidR="003B5DC6" w:rsidRPr="00D2638E" w:rsidRDefault="003B5DC6" w:rsidP="002502A3">
                      <w:pPr>
                        <w:pStyle w:val="NormalWeb"/>
                        <w:spacing w:before="0" w:beforeAutospacing="0" w:after="0" w:afterAutospacing="0"/>
                        <w:jc w:val="right"/>
                        <w:textAlignment w:val="baseline"/>
                        <w:rPr>
                          <w:rFonts w:ascii="Arial" w:eastAsia="MS PGothic" w:hAnsi="Arial" w:cstheme="minorBidi"/>
                          <w:b/>
                          <w:bCs/>
                          <w:color w:val="5BBF21"/>
                          <w:kern w:val="24"/>
                          <w:sz w:val="32"/>
                          <w:szCs w:val="32"/>
                        </w:rPr>
                      </w:pPr>
                      <w:r w:rsidRPr="00D2638E">
                        <w:rPr>
                          <w:rFonts w:ascii="Arial" w:eastAsia="MS PGothic" w:hAnsi="Arial" w:cstheme="minorBidi"/>
                          <w:b/>
                          <w:bCs/>
                          <w:color w:val="5BBF21"/>
                          <w:kern w:val="24"/>
                          <w:sz w:val="32"/>
                          <w:szCs w:val="32"/>
                        </w:rPr>
                        <w:t>School for Public Health Research</w:t>
                      </w:r>
                    </w:p>
                    <w:p w14:paraId="26A90833" w14:textId="77777777" w:rsidR="003B5DC6" w:rsidRDefault="003B5DC6" w:rsidP="002502A3">
                      <w:pPr>
                        <w:pStyle w:val="NormalWeb"/>
                        <w:spacing w:before="0" w:beforeAutospacing="0" w:after="0" w:afterAutospacing="0"/>
                        <w:jc w:val="right"/>
                        <w:textAlignment w:val="baseline"/>
                        <w:rPr>
                          <w:rFonts w:ascii="Arial" w:hAnsi="Arial" w:cs="Arial"/>
                          <w:b/>
                          <w:i/>
                        </w:rPr>
                      </w:pPr>
                      <w:r>
                        <w:rPr>
                          <w:noProof/>
                          <w:lang w:val="en-US" w:eastAsia="en-US"/>
                        </w:rPr>
                        <w:drawing>
                          <wp:inline distT="0" distB="0" distL="0" distR="0" wp14:anchorId="4106B19C" wp14:editId="38D8795A">
                            <wp:extent cx="490118" cy="196047"/>
                            <wp:effectExtent l="0" t="0" r="5715" b="0"/>
                            <wp:docPr id="7" name="Picture 7" descr="https://upload.wikimedia.org/wikipedia/commons/thumb/f/fa/NHS-Logo.svg/220px-NHS-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f/fa/NHS-Logo.svg/220px-NHS-Logo.sv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317" cy="198527"/>
                                    </a:xfrm>
                                    <a:prstGeom prst="rect">
                                      <a:avLst/>
                                    </a:prstGeom>
                                    <a:noFill/>
                                    <a:ln>
                                      <a:noFill/>
                                    </a:ln>
                                  </pic:spPr>
                                </pic:pic>
                              </a:graphicData>
                            </a:graphic>
                          </wp:inline>
                        </w:drawing>
                      </w:r>
                    </w:p>
                    <w:p w14:paraId="3DAC4E04" w14:textId="77777777" w:rsidR="003B5DC6" w:rsidRPr="00D2638E" w:rsidRDefault="003B5DC6" w:rsidP="002502A3">
                      <w:pPr>
                        <w:pStyle w:val="NormalWeb"/>
                        <w:spacing w:before="0" w:beforeAutospacing="0" w:after="0" w:afterAutospacing="0"/>
                        <w:jc w:val="right"/>
                        <w:textAlignment w:val="baseline"/>
                        <w:rPr>
                          <w:rFonts w:ascii="Arial" w:hAnsi="Arial" w:cs="Arial"/>
                          <w:b/>
                          <w:i/>
                          <w:color w:val="FFFFFF" w:themeColor="background1"/>
                        </w:rPr>
                      </w:pPr>
                      <w:r w:rsidRPr="00D2638E">
                        <w:rPr>
                          <w:rFonts w:ascii="Arial" w:hAnsi="Arial" w:cs="Arial"/>
                          <w:b/>
                          <w:i/>
                          <w:color w:val="FFFFFF" w:themeColor="background1"/>
                        </w:rPr>
                        <w:t>National Institute for</w:t>
                      </w:r>
                    </w:p>
                    <w:p w14:paraId="1639BFDB" w14:textId="77777777" w:rsidR="003B5DC6" w:rsidRPr="00D2638E" w:rsidRDefault="003B5DC6" w:rsidP="002502A3">
                      <w:pPr>
                        <w:pStyle w:val="NormalWeb"/>
                        <w:spacing w:before="0" w:beforeAutospacing="0" w:after="0" w:afterAutospacing="0"/>
                        <w:jc w:val="right"/>
                        <w:textAlignment w:val="baseline"/>
                        <w:rPr>
                          <w:rFonts w:ascii="Arial" w:hAnsi="Arial" w:cs="Arial"/>
                          <w:b/>
                          <w:i/>
                          <w:color w:val="FFFFFF" w:themeColor="background1"/>
                        </w:rPr>
                      </w:pPr>
                      <w:r w:rsidRPr="00D2638E">
                        <w:rPr>
                          <w:rFonts w:ascii="Arial" w:hAnsi="Arial" w:cs="Arial"/>
                          <w:b/>
                          <w:i/>
                          <w:color w:val="FFFFFF" w:themeColor="background1"/>
                        </w:rPr>
                        <w:t>Health Research</w:t>
                      </w:r>
                    </w:p>
                  </w:txbxContent>
                </v:textbox>
                <w10:wrap type="square"/>
              </v:shape>
            </w:pict>
          </mc:Fallback>
        </mc:AlternateContent>
      </w:r>
      <w:r>
        <w:rPr>
          <w:rFonts w:ascii="Arial" w:hAnsi="Arial" w:cs="Arial"/>
          <w:noProof/>
        </w:rPr>
        <mc:AlternateContent>
          <mc:Choice Requires="wps">
            <w:drawing>
              <wp:anchor distT="0" distB="0" distL="114300" distR="114300" simplePos="0" relativeHeight="251657216" behindDoc="0" locked="0" layoutInCell="1" allowOverlap="1" wp14:anchorId="5EEA67EC" wp14:editId="13CFEDDA">
                <wp:simplePos x="0" y="0"/>
                <wp:positionH relativeFrom="column">
                  <wp:posOffset>40005</wp:posOffset>
                </wp:positionH>
                <wp:positionV relativeFrom="paragraph">
                  <wp:posOffset>2886075</wp:posOffset>
                </wp:positionV>
                <wp:extent cx="5334000" cy="5400675"/>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540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CD989" w14:textId="77777777" w:rsidR="003B5DC6" w:rsidRDefault="003B5DC6" w:rsidP="00211ED3">
                            <w:pPr>
                              <w:pStyle w:val="Title"/>
                            </w:pPr>
                            <w:bookmarkStart w:id="0" w:name="_Toc440301006"/>
                            <w:bookmarkStart w:id="1" w:name="_Toc440314191"/>
                            <w:bookmarkStart w:id="2" w:name="_Toc441612390"/>
                            <w:bookmarkStart w:id="3" w:name="_Toc441683546"/>
                            <w:bookmarkStart w:id="4" w:name="_Toc445129376"/>
                            <w:r>
                              <w:t>Evaluating the Public Health Outcomes of the Cambridgeshire Time Credits Project</w:t>
                            </w:r>
                            <w:bookmarkEnd w:id="0"/>
                            <w:bookmarkEnd w:id="1"/>
                            <w:bookmarkEnd w:id="2"/>
                            <w:bookmarkEnd w:id="3"/>
                            <w:bookmarkEnd w:id="4"/>
                          </w:p>
                          <w:p w14:paraId="37D24884" w14:textId="38424077" w:rsidR="003B5DC6" w:rsidRDefault="003B5DC6" w:rsidP="00211ED3">
                            <w:pPr>
                              <w:pStyle w:val="Title"/>
                            </w:pPr>
                            <w:bookmarkStart w:id="5" w:name="_Toc427327563"/>
                            <w:bookmarkStart w:id="6" w:name="_Toc440301007"/>
                            <w:bookmarkStart w:id="7" w:name="_Toc440314192"/>
                            <w:bookmarkStart w:id="8" w:name="_Toc441612391"/>
                            <w:bookmarkStart w:id="9" w:name="_Toc441683547"/>
                            <w:bookmarkStart w:id="10" w:name="_Toc445129377"/>
                            <w:r>
                              <w:t xml:space="preserve">Working paper </w:t>
                            </w:r>
                            <w:bookmarkEnd w:id="5"/>
                            <w:bookmarkEnd w:id="6"/>
                            <w:bookmarkEnd w:id="7"/>
                            <w:bookmarkEnd w:id="8"/>
                            <w:bookmarkEnd w:id="9"/>
                            <w:bookmarkEnd w:id="10"/>
                            <w:r w:rsidR="00D65A40">
                              <w:t>4</w:t>
                            </w:r>
                            <w:bookmarkStart w:id="11" w:name="_GoBack"/>
                            <w:bookmarkEnd w:id="11"/>
                          </w:p>
                          <w:p w14:paraId="1934D170" w14:textId="77777777" w:rsidR="003B5DC6" w:rsidRDefault="003B5DC6" w:rsidP="00211ED3">
                            <w:pPr>
                              <w:pStyle w:val="Title"/>
                            </w:pPr>
                            <w:bookmarkStart w:id="12" w:name="_Toc441612392"/>
                            <w:bookmarkStart w:id="13" w:name="_Toc441683548"/>
                            <w:bookmarkStart w:id="14" w:name="_Toc445129378"/>
                            <w:r>
                              <w:t>The potential for Time Credits to generate public health outcomes – a conceptual model</w:t>
                            </w:r>
                            <w:bookmarkEnd w:id="12"/>
                            <w:bookmarkEnd w:id="13"/>
                            <w:bookmarkEnd w:id="14"/>
                            <w:r>
                              <w:t xml:space="preserve"> </w:t>
                            </w:r>
                          </w:p>
                          <w:p w14:paraId="1A53753B" w14:textId="77777777" w:rsidR="003B5DC6" w:rsidRPr="0087000D" w:rsidRDefault="003B5DC6" w:rsidP="0087000D">
                            <w:pPr>
                              <w:pStyle w:val="Title"/>
                              <w:spacing w:after="120"/>
                              <w:rPr>
                                <w:b w:val="0"/>
                              </w:rPr>
                            </w:pPr>
                            <w:bookmarkStart w:id="15" w:name="_Toc440301009"/>
                            <w:bookmarkStart w:id="16" w:name="_Toc440314194"/>
                            <w:bookmarkStart w:id="17" w:name="_Toc441612393"/>
                            <w:bookmarkStart w:id="18" w:name="_Toc441683549"/>
                            <w:bookmarkStart w:id="19" w:name="_Toc445129379"/>
                            <w:r w:rsidRPr="000B77DD">
                              <w:rPr>
                                <w:b w:val="0"/>
                              </w:rPr>
                              <w:t>Dr Sanna Markkanen</w:t>
                            </w:r>
                            <w:bookmarkEnd w:id="15"/>
                            <w:bookmarkEnd w:id="16"/>
                            <w:bookmarkEnd w:id="17"/>
                            <w:bookmarkEnd w:id="18"/>
                            <w:bookmarkEnd w:id="19"/>
                          </w:p>
                          <w:p w14:paraId="0EC50D1D" w14:textId="77777777" w:rsidR="003B5DC6" w:rsidRDefault="003B5DC6" w:rsidP="0087000D">
                            <w:pPr>
                              <w:pStyle w:val="Title"/>
                              <w:rPr>
                                <w:b w:val="0"/>
                              </w:rPr>
                            </w:pPr>
                            <w:bookmarkStart w:id="20" w:name="_Toc440301010"/>
                            <w:bookmarkStart w:id="21" w:name="_Toc440314195"/>
                            <w:bookmarkStart w:id="22" w:name="_Toc441612394"/>
                            <w:bookmarkStart w:id="23" w:name="_Toc441683550"/>
                            <w:bookmarkStart w:id="24" w:name="_Toc445129380"/>
                            <w:r w:rsidRPr="000B77DD">
                              <w:rPr>
                                <w:b w:val="0"/>
                              </w:rPr>
                              <w:t>Dr Gemma Burgess</w:t>
                            </w:r>
                            <w:bookmarkEnd w:id="20"/>
                            <w:bookmarkEnd w:id="21"/>
                            <w:bookmarkEnd w:id="22"/>
                            <w:bookmarkEnd w:id="23"/>
                            <w:bookmarkEnd w:id="24"/>
                          </w:p>
                          <w:p w14:paraId="3894B93F" w14:textId="77777777" w:rsidR="003B5DC6" w:rsidRPr="0087000D" w:rsidRDefault="003B5DC6" w:rsidP="00211ED3">
                            <w:pPr>
                              <w:pStyle w:val="Title"/>
                              <w:rPr>
                                <w:b w:val="0"/>
                              </w:rPr>
                            </w:pPr>
                            <w:bookmarkStart w:id="25" w:name="_Toc440301011"/>
                            <w:bookmarkStart w:id="26" w:name="_Toc440314196"/>
                            <w:bookmarkStart w:id="27" w:name="_Toc441612395"/>
                            <w:bookmarkStart w:id="28" w:name="_Toc441683551"/>
                            <w:bookmarkStart w:id="29" w:name="_Toc445129381"/>
                            <w:r>
                              <w:rPr>
                                <w:b w:val="0"/>
                              </w:rPr>
                              <w:t>March</w:t>
                            </w:r>
                            <w:r w:rsidRPr="000B77DD">
                              <w:rPr>
                                <w:b w:val="0"/>
                              </w:rPr>
                              <w:t xml:space="preserve"> 201</w:t>
                            </w:r>
                            <w:bookmarkEnd w:id="25"/>
                            <w:bookmarkEnd w:id="26"/>
                            <w:r>
                              <w:rPr>
                                <w:b w:val="0"/>
                              </w:rPr>
                              <w:t>6</w:t>
                            </w:r>
                            <w:bookmarkEnd w:id="27"/>
                            <w:bookmarkEnd w:id="28"/>
                            <w:bookmarkEnd w:id="29"/>
                          </w:p>
                          <w:p w14:paraId="3C938A11" w14:textId="77777777" w:rsidR="003B5DC6" w:rsidRDefault="003B5DC6" w:rsidP="00FD1933">
                            <w:pPr>
                              <w:ind w:left="180"/>
                              <w:rPr>
                                <w:rFonts w:ascii="Arial" w:hAnsi="Arial" w:cs="Arial"/>
                                <w:b/>
                                <w:bCs/>
                                <w:color w:val="FFFFFF"/>
                                <w:sz w:val="48"/>
                                <w:szCs w:val="48"/>
                              </w:rPr>
                            </w:pPr>
                          </w:p>
                          <w:p w14:paraId="03248266" w14:textId="77777777" w:rsidR="003B5DC6" w:rsidRDefault="003B5DC6" w:rsidP="00FD1933">
                            <w:pPr>
                              <w:ind w:left="180"/>
                              <w:rPr>
                                <w:rFonts w:ascii="Arial" w:hAnsi="Arial" w:cs="Arial"/>
                                <w:b/>
                                <w:bCs/>
                                <w:color w:val="FFFFFF"/>
                                <w:sz w:val="48"/>
                                <w:szCs w:val="48"/>
                              </w:rPr>
                            </w:pPr>
                          </w:p>
                          <w:p w14:paraId="2AAB3CD3" w14:textId="77777777" w:rsidR="003B5DC6" w:rsidRDefault="003B5DC6" w:rsidP="00FD1933">
                            <w:pPr>
                              <w:ind w:left="180"/>
                              <w:rPr>
                                <w:rFonts w:ascii="Arial" w:hAnsi="Arial" w:cs="Arial"/>
                                <w:b/>
                                <w:bCs/>
                                <w:color w:val="FFFFFF"/>
                                <w:sz w:val="48"/>
                                <w:szCs w:val="48"/>
                              </w:rPr>
                            </w:pPr>
                          </w:p>
                          <w:p w14:paraId="06494639" w14:textId="77777777" w:rsidR="003B5DC6" w:rsidRDefault="003B5DC6" w:rsidP="00FD1933">
                            <w:pPr>
                              <w:ind w:left="180"/>
                              <w:rPr>
                                <w:rFonts w:ascii="Arial" w:hAnsi="Arial" w:cs="Arial"/>
                                <w:b/>
                                <w:bCs/>
                                <w:color w:val="FFFFFF"/>
                                <w:sz w:val="48"/>
                                <w:szCs w:val="48"/>
                              </w:rPr>
                            </w:pPr>
                          </w:p>
                          <w:p w14:paraId="44179B79" w14:textId="77777777" w:rsidR="003B5DC6" w:rsidRDefault="003B5DC6" w:rsidP="00FD1933">
                            <w:pPr>
                              <w:ind w:left="180"/>
                              <w:rPr>
                                <w:rFonts w:ascii="Arial" w:hAnsi="Arial" w:cs="Arial"/>
                                <w:b/>
                                <w:bCs/>
                                <w:color w:val="FFFFFF"/>
                                <w:sz w:val="48"/>
                                <w:szCs w:val="48"/>
                              </w:rPr>
                            </w:pPr>
                          </w:p>
                          <w:p w14:paraId="58B45596" w14:textId="77777777" w:rsidR="003B5DC6" w:rsidRDefault="003B5DC6" w:rsidP="00FD1933">
                            <w:pPr>
                              <w:ind w:left="180"/>
                              <w:rPr>
                                <w:rFonts w:ascii="Arial" w:hAnsi="Arial" w:cs="Arial"/>
                                <w:b/>
                                <w:bCs/>
                                <w:color w:val="FFFFFF"/>
                                <w:sz w:val="48"/>
                                <w:szCs w:val="48"/>
                              </w:rPr>
                            </w:pPr>
                          </w:p>
                          <w:p w14:paraId="19443329" w14:textId="77777777" w:rsidR="003B5DC6" w:rsidRDefault="003B5DC6" w:rsidP="00FD1933">
                            <w:pPr>
                              <w:ind w:left="180"/>
                              <w:rPr>
                                <w:rFonts w:ascii="Arial" w:hAnsi="Arial" w:cs="Arial"/>
                                <w:b/>
                                <w:bCs/>
                                <w:color w:val="FFFFFF"/>
                                <w:sz w:val="48"/>
                                <w:szCs w:val="48"/>
                              </w:rPr>
                            </w:pPr>
                          </w:p>
                          <w:p w14:paraId="686B734D" w14:textId="77777777" w:rsidR="003B5DC6" w:rsidRDefault="003B5DC6" w:rsidP="00FD1933">
                            <w:pPr>
                              <w:ind w:left="180"/>
                              <w:rPr>
                                <w:rFonts w:ascii="Arial" w:hAnsi="Arial" w:cs="Arial"/>
                                <w:b/>
                                <w:bCs/>
                                <w:color w:val="FFFFFF"/>
                                <w:sz w:val="48"/>
                                <w:szCs w:val="48"/>
                              </w:rPr>
                            </w:pPr>
                          </w:p>
                          <w:p w14:paraId="7D332EC8" w14:textId="77777777" w:rsidR="003B5DC6" w:rsidRDefault="003B5DC6" w:rsidP="00FD1933">
                            <w:pPr>
                              <w:ind w:left="180"/>
                              <w:rPr>
                                <w:rFonts w:ascii="Arial" w:hAnsi="Arial" w:cs="Arial"/>
                                <w:b/>
                                <w:bCs/>
                                <w:color w:val="FFFFFF"/>
                                <w:sz w:val="48"/>
                                <w:szCs w:val="48"/>
                              </w:rPr>
                            </w:pPr>
                          </w:p>
                          <w:p w14:paraId="2F969862" w14:textId="77777777" w:rsidR="003B5DC6" w:rsidRDefault="003B5DC6" w:rsidP="00FD1933">
                            <w:pPr>
                              <w:ind w:left="180"/>
                              <w:rPr>
                                <w:rFonts w:ascii="Arial" w:hAnsi="Arial" w:cs="Arial"/>
                                <w:b/>
                                <w:bCs/>
                                <w:color w:val="FFFFFF"/>
                                <w:sz w:val="48"/>
                                <w:szCs w:val="48"/>
                              </w:rPr>
                            </w:pPr>
                          </w:p>
                          <w:p w14:paraId="3F60A677" w14:textId="77777777" w:rsidR="003B5DC6" w:rsidRDefault="003B5DC6" w:rsidP="00FD1933">
                            <w:pPr>
                              <w:ind w:left="180"/>
                              <w:rPr>
                                <w:rFonts w:ascii="Arial" w:hAnsi="Arial" w:cs="Arial"/>
                                <w:b/>
                                <w:bCs/>
                                <w:color w:val="FFFFFF"/>
                                <w:sz w:val="48"/>
                                <w:szCs w:val="48"/>
                              </w:rPr>
                            </w:pPr>
                          </w:p>
                          <w:p w14:paraId="79DF0C47" w14:textId="77777777" w:rsidR="003B5DC6" w:rsidRDefault="003B5DC6" w:rsidP="00FD1933">
                            <w:pPr>
                              <w:ind w:left="180"/>
                              <w:rPr>
                                <w:rFonts w:ascii="Arial" w:hAnsi="Arial" w:cs="Arial"/>
                                <w:b/>
                                <w:bCs/>
                                <w:color w:val="FFFFFF"/>
                                <w:sz w:val="48"/>
                                <w:szCs w:val="48"/>
                              </w:rPr>
                            </w:pPr>
                          </w:p>
                          <w:p w14:paraId="7CE6F2F4" w14:textId="77777777" w:rsidR="003B5DC6" w:rsidRDefault="003B5DC6" w:rsidP="00FD1933">
                            <w:pPr>
                              <w:ind w:left="180"/>
                              <w:rPr>
                                <w:rFonts w:ascii="Arial" w:hAnsi="Arial" w:cs="Arial"/>
                                <w:b/>
                                <w:bCs/>
                                <w:color w:val="FFFFFF"/>
                                <w:sz w:val="48"/>
                                <w:szCs w:val="48"/>
                              </w:rPr>
                            </w:pPr>
                          </w:p>
                          <w:p w14:paraId="430381E3" w14:textId="77777777" w:rsidR="003B5DC6" w:rsidRDefault="003B5DC6" w:rsidP="00FD1933">
                            <w:pPr>
                              <w:ind w:left="180"/>
                              <w:rPr>
                                <w:rFonts w:ascii="Arial" w:hAnsi="Arial" w:cs="Arial"/>
                                <w:b/>
                                <w:bCs/>
                                <w:color w:val="FFFFFF"/>
                                <w:sz w:val="48"/>
                                <w:szCs w:val="48"/>
                              </w:rPr>
                            </w:pPr>
                          </w:p>
                          <w:p w14:paraId="789AB60E" w14:textId="77777777" w:rsidR="003B5DC6" w:rsidRDefault="003B5DC6" w:rsidP="00FD1933">
                            <w:pPr>
                              <w:ind w:left="180"/>
                              <w:rPr>
                                <w:rFonts w:ascii="Arial" w:hAnsi="Arial" w:cs="Arial"/>
                                <w:b/>
                                <w:bCs/>
                                <w:color w:val="FFFFFF"/>
                                <w:sz w:val="48"/>
                                <w:szCs w:val="48"/>
                              </w:rPr>
                            </w:pPr>
                          </w:p>
                          <w:p w14:paraId="62473A0F" w14:textId="77777777" w:rsidR="003B5DC6" w:rsidRDefault="003B5DC6" w:rsidP="00FD1933">
                            <w:pPr>
                              <w:ind w:left="180"/>
                              <w:rPr>
                                <w:rFonts w:ascii="Arial" w:hAnsi="Arial" w:cs="Arial"/>
                                <w:b/>
                                <w:bCs/>
                                <w:color w:val="FFFFFF"/>
                                <w:sz w:val="48"/>
                                <w:szCs w:val="48"/>
                              </w:rPr>
                            </w:pPr>
                          </w:p>
                          <w:p w14:paraId="618B3EC5" w14:textId="77777777" w:rsidR="003B5DC6" w:rsidRDefault="003B5DC6" w:rsidP="00FD1933">
                            <w:pPr>
                              <w:ind w:left="180"/>
                              <w:rPr>
                                <w:rFonts w:ascii="Arial" w:hAnsi="Arial" w:cs="Arial"/>
                                <w:b/>
                                <w:bCs/>
                                <w:color w:val="FFFFFF"/>
                                <w:sz w:val="48"/>
                                <w:szCs w:val="48"/>
                              </w:rPr>
                            </w:pPr>
                          </w:p>
                          <w:p w14:paraId="35F3E5EE" w14:textId="77777777" w:rsidR="003B5DC6" w:rsidRDefault="003B5DC6" w:rsidP="00FD1933">
                            <w:pPr>
                              <w:ind w:left="180"/>
                              <w:rPr>
                                <w:rFonts w:ascii="Arial" w:hAnsi="Arial" w:cs="Arial"/>
                                <w:b/>
                                <w:bCs/>
                                <w:color w:val="FFFFFF"/>
                                <w:sz w:val="48"/>
                                <w:szCs w:val="48"/>
                              </w:rPr>
                            </w:pPr>
                          </w:p>
                          <w:p w14:paraId="68C8B78C" w14:textId="77777777" w:rsidR="003B5DC6" w:rsidRDefault="003B5DC6" w:rsidP="00FD1933">
                            <w:pPr>
                              <w:ind w:left="180"/>
                              <w:rPr>
                                <w:rFonts w:ascii="Arial" w:hAnsi="Arial" w:cs="Arial"/>
                                <w:b/>
                                <w:bCs/>
                                <w:color w:val="FFFFFF"/>
                                <w:sz w:val="48"/>
                                <w:szCs w:val="48"/>
                              </w:rPr>
                            </w:pPr>
                          </w:p>
                          <w:p w14:paraId="773658C3" w14:textId="77777777" w:rsidR="003B5DC6" w:rsidRDefault="003B5DC6" w:rsidP="00FD1933">
                            <w:pPr>
                              <w:ind w:left="180"/>
                              <w:rPr>
                                <w:rFonts w:ascii="Arial" w:hAnsi="Arial" w:cs="Arial"/>
                                <w:b/>
                                <w:bCs/>
                                <w:color w:val="FFFFFF"/>
                                <w:sz w:val="48"/>
                                <w:szCs w:val="48"/>
                              </w:rPr>
                            </w:pPr>
                          </w:p>
                          <w:p w14:paraId="7AF8280C" w14:textId="77777777" w:rsidR="003B5DC6" w:rsidRDefault="003B5DC6" w:rsidP="00FD1933">
                            <w:pPr>
                              <w:ind w:left="180"/>
                              <w:rPr>
                                <w:rFonts w:ascii="Arial" w:hAnsi="Arial" w:cs="Arial"/>
                                <w:b/>
                                <w:bCs/>
                                <w:color w:val="FFFFFF"/>
                                <w:sz w:val="48"/>
                                <w:szCs w:val="48"/>
                              </w:rPr>
                            </w:pPr>
                          </w:p>
                          <w:p w14:paraId="1D255444" w14:textId="77777777" w:rsidR="003B5DC6" w:rsidRDefault="003B5DC6" w:rsidP="00FD1933">
                            <w:pPr>
                              <w:ind w:left="180"/>
                              <w:rPr>
                                <w:rFonts w:ascii="Arial" w:hAnsi="Arial" w:cs="Arial"/>
                                <w:b/>
                                <w:bCs/>
                                <w:color w:val="FFFFFF"/>
                                <w:sz w:val="48"/>
                                <w:szCs w:val="48"/>
                              </w:rPr>
                            </w:pPr>
                          </w:p>
                          <w:p w14:paraId="3C1E6A94" w14:textId="77777777" w:rsidR="003B5DC6" w:rsidRDefault="003B5DC6" w:rsidP="00FD1933">
                            <w:pPr>
                              <w:ind w:left="180"/>
                              <w:rPr>
                                <w:rFonts w:ascii="Arial" w:hAnsi="Arial" w:cs="Arial"/>
                                <w:b/>
                                <w:bCs/>
                                <w:color w:val="FFFFFF"/>
                                <w:sz w:val="48"/>
                                <w:szCs w:val="48"/>
                              </w:rPr>
                            </w:pPr>
                          </w:p>
                          <w:p w14:paraId="75EB7A3E" w14:textId="77777777" w:rsidR="003B5DC6" w:rsidRDefault="003B5DC6" w:rsidP="00FD1933">
                            <w:pPr>
                              <w:ind w:left="180"/>
                              <w:rPr>
                                <w:rFonts w:ascii="Arial" w:hAnsi="Arial" w:cs="Arial"/>
                                <w:b/>
                                <w:bCs/>
                                <w:color w:val="FFFFFF"/>
                                <w:sz w:val="48"/>
                                <w:szCs w:val="48"/>
                              </w:rPr>
                            </w:pPr>
                          </w:p>
                          <w:p w14:paraId="65BD8B7E" w14:textId="77777777" w:rsidR="003B5DC6" w:rsidRDefault="003B5DC6" w:rsidP="00FD1933">
                            <w:pPr>
                              <w:ind w:left="180"/>
                              <w:rPr>
                                <w:rFonts w:ascii="Arial" w:hAnsi="Arial" w:cs="Arial"/>
                                <w:b/>
                                <w:bCs/>
                                <w:color w:val="FFFFFF"/>
                                <w:sz w:val="48"/>
                                <w:szCs w:val="48"/>
                              </w:rPr>
                            </w:pPr>
                          </w:p>
                          <w:p w14:paraId="339D3B10" w14:textId="77777777" w:rsidR="003B5DC6" w:rsidRDefault="003B5DC6" w:rsidP="00FD1933">
                            <w:pPr>
                              <w:ind w:left="180"/>
                              <w:rPr>
                                <w:rFonts w:ascii="Arial" w:hAnsi="Arial" w:cs="Arial"/>
                                <w:b/>
                                <w:bCs/>
                                <w:color w:val="FFFFFF"/>
                                <w:sz w:val="48"/>
                                <w:szCs w:val="48"/>
                              </w:rPr>
                            </w:pPr>
                          </w:p>
                          <w:p w14:paraId="31EFA9EF" w14:textId="77777777" w:rsidR="003B5DC6" w:rsidRDefault="003B5DC6" w:rsidP="00FD1933">
                            <w:pPr>
                              <w:ind w:left="180"/>
                              <w:rPr>
                                <w:rFonts w:ascii="Arial" w:hAnsi="Arial" w:cs="Arial"/>
                                <w:b/>
                                <w:bCs/>
                                <w:color w:val="FFFFFF"/>
                                <w:sz w:val="48"/>
                                <w:szCs w:val="48"/>
                              </w:rPr>
                            </w:pPr>
                          </w:p>
                          <w:p w14:paraId="5256F67D" w14:textId="77777777" w:rsidR="003B5DC6" w:rsidRDefault="003B5DC6" w:rsidP="00FD1933">
                            <w:pPr>
                              <w:ind w:left="180"/>
                              <w:rPr>
                                <w:rFonts w:ascii="Arial" w:hAnsi="Arial" w:cs="Arial"/>
                                <w:b/>
                                <w:bCs/>
                                <w:color w:val="FFFFFF"/>
                                <w:sz w:val="48"/>
                                <w:szCs w:val="48"/>
                              </w:rPr>
                            </w:pPr>
                          </w:p>
                          <w:p w14:paraId="6D3AE9E1" w14:textId="77777777" w:rsidR="003B5DC6" w:rsidRDefault="003B5DC6" w:rsidP="00FD1933">
                            <w:pPr>
                              <w:ind w:left="180"/>
                              <w:rPr>
                                <w:rFonts w:ascii="Arial" w:hAnsi="Arial" w:cs="Arial"/>
                                <w:b/>
                                <w:bCs/>
                                <w:color w:val="FFFFFF"/>
                                <w:sz w:val="48"/>
                                <w:szCs w:val="48"/>
                              </w:rPr>
                            </w:pPr>
                          </w:p>
                          <w:p w14:paraId="082B6017" w14:textId="77777777" w:rsidR="003B5DC6" w:rsidRDefault="003B5DC6" w:rsidP="00FD1933">
                            <w:pPr>
                              <w:ind w:left="180"/>
                              <w:rPr>
                                <w:rFonts w:ascii="Arial" w:hAnsi="Arial" w:cs="Arial"/>
                                <w:b/>
                                <w:bCs/>
                                <w:color w:val="FFFFFF"/>
                                <w:sz w:val="48"/>
                                <w:szCs w:val="48"/>
                              </w:rPr>
                            </w:pPr>
                          </w:p>
                          <w:p w14:paraId="031215DF" w14:textId="77777777" w:rsidR="003B5DC6" w:rsidRDefault="003B5DC6" w:rsidP="00FD1933">
                            <w:pPr>
                              <w:ind w:left="180"/>
                              <w:rPr>
                                <w:rFonts w:ascii="Arial" w:hAnsi="Arial" w:cs="Arial"/>
                                <w:b/>
                                <w:bCs/>
                                <w:color w:val="FFFFFF"/>
                                <w:sz w:val="48"/>
                                <w:szCs w:val="48"/>
                              </w:rPr>
                            </w:pPr>
                          </w:p>
                          <w:p w14:paraId="67DDB25F" w14:textId="77777777" w:rsidR="003B5DC6" w:rsidRDefault="003B5DC6" w:rsidP="00FD1933">
                            <w:pPr>
                              <w:ind w:left="180"/>
                              <w:rPr>
                                <w:rFonts w:ascii="Arial" w:hAnsi="Arial" w:cs="Arial"/>
                                <w:b/>
                                <w:bCs/>
                                <w:color w:val="FFFFFF"/>
                                <w:sz w:val="48"/>
                                <w:szCs w:val="48"/>
                              </w:rPr>
                            </w:pPr>
                          </w:p>
                          <w:p w14:paraId="3F10E6B7" w14:textId="77777777" w:rsidR="003B5DC6" w:rsidRPr="00C82982" w:rsidRDefault="003B5DC6" w:rsidP="00FD1933">
                            <w:pPr>
                              <w:ind w:left="180"/>
                              <w:rPr>
                                <w:rFonts w:ascii="Arial" w:hAnsi="Arial" w:cs="Arial"/>
                                <w:b/>
                                <w:bCs/>
                                <w:color w:val="FFFFFF"/>
                                <w:sz w:val="48"/>
                                <w:szCs w:val="4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EA67EC" id="_x0000_t202" coordsize="21600,21600" o:spt="202" path="m,l,21600r21600,l21600,xe">
                <v:stroke joinstyle="miter"/>
                <v:path gradientshapeok="t" o:connecttype="rect"/>
              </v:shapetype>
              <v:shape id="Text Box 2" o:spid="_x0000_s1027" type="#_x0000_t202" style="position:absolute;left:0;text-align:left;margin-left:3.15pt;margin-top:227.25pt;width:420pt;height:42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" filled="f" stroked="f">
                <v:textbox inset="0,0,0,0">
                  <w:txbxContent>
                    <w:p w14:paraId="521CD989" w14:textId="77777777" w:rsidR="003B5DC6" w:rsidRDefault="003B5DC6" w:rsidP="00211ED3">
                      <w:pPr>
                        <w:pStyle w:val="Title"/>
                      </w:pPr>
                      <w:bookmarkStart w:id="30" w:name="_Toc440301006"/>
                      <w:bookmarkStart w:id="31" w:name="_Toc440314191"/>
                      <w:bookmarkStart w:id="32" w:name="_Toc441612390"/>
                      <w:bookmarkStart w:id="33" w:name="_Toc441683546"/>
                      <w:bookmarkStart w:id="34" w:name="_Toc445129376"/>
                      <w:r>
                        <w:t>Evaluating the Public Health Outcomes of the Cambridgeshire Time Credits Project</w:t>
                      </w:r>
                      <w:bookmarkEnd w:id="30"/>
                      <w:bookmarkEnd w:id="31"/>
                      <w:bookmarkEnd w:id="32"/>
                      <w:bookmarkEnd w:id="33"/>
                      <w:bookmarkEnd w:id="34"/>
                    </w:p>
                    <w:p w14:paraId="37D24884" w14:textId="38424077" w:rsidR="003B5DC6" w:rsidRDefault="003B5DC6" w:rsidP="00211ED3">
                      <w:pPr>
                        <w:pStyle w:val="Title"/>
                      </w:pPr>
                      <w:bookmarkStart w:id="35" w:name="_Toc427327563"/>
                      <w:bookmarkStart w:id="36" w:name="_Toc440301007"/>
                      <w:bookmarkStart w:id="37" w:name="_Toc440314192"/>
                      <w:bookmarkStart w:id="38" w:name="_Toc441612391"/>
                      <w:bookmarkStart w:id="39" w:name="_Toc441683547"/>
                      <w:bookmarkStart w:id="40" w:name="_Toc445129377"/>
                      <w:r>
                        <w:t xml:space="preserve">Working paper </w:t>
                      </w:r>
                      <w:bookmarkEnd w:id="35"/>
                      <w:bookmarkEnd w:id="36"/>
                      <w:bookmarkEnd w:id="37"/>
                      <w:bookmarkEnd w:id="38"/>
                      <w:bookmarkEnd w:id="39"/>
                      <w:bookmarkEnd w:id="40"/>
                      <w:r w:rsidR="00D65A40">
                        <w:t>4</w:t>
                      </w:r>
                      <w:bookmarkStart w:id="41" w:name="_GoBack"/>
                      <w:bookmarkEnd w:id="41"/>
                    </w:p>
                    <w:p w14:paraId="1934D170" w14:textId="77777777" w:rsidR="003B5DC6" w:rsidRDefault="003B5DC6" w:rsidP="00211ED3">
                      <w:pPr>
                        <w:pStyle w:val="Title"/>
                      </w:pPr>
                      <w:bookmarkStart w:id="42" w:name="_Toc441612392"/>
                      <w:bookmarkStart w:id="43" w:name="_Toc441683548"/>
                      <w:bookmarkStart w:id="44" w:name="_Toc445129378"/>
                      <w:r>
                        <w:t>The potential for Time Credits to generate public health outcomes – a conceptual model</w:t>
                      </w:r>
                      <w:bookmarkEnd w:id="42"/>
                      <w:bookmarkEnd w:id="43"/>
                      <w:bookmarkEnd w:id="44"/>
                      <w:r>
                        <w:t xml:space="preserve"> </w:t>
                      </w:r>
                    </w:p>
                    <w:p w14:paraId="1A53753B" w14:textId="77777777" w:rsidR="003B5DC6" w:rsidRPr="0087000D" w:rsidRDefault="003B5DC6" w:rsidP="0087000D">
                      <w:pPr>
                        <w:pStyle w:val="Title"/>
                        <w:spacing w:after="120"/>
                        <w:rPr>
                          <w:b w:val="0"/>
                        </w:rPr>
                      </w:pPr>
                      <w:bookmarkStart w:id="45" w:name="_Toc440301009"/>
                      <w:bookmarkStart w:id="46" w:name="_Toc440314194"/>
                      <w:bookmarkStart w:id="47" w:name="_Toc441612393"/>
                      <w:bookmarkStart w:id="48" w:name="_Toc441683549"/>
                      <w:bookmarkStart w:id="49" w:name="_Toc445129379"/>
                      <w:r w:rsidRPr="000B77DD">
                        <w:rPr>
                          <w:b w:val="0"/>
                        </w:rPr>
                        <w:t>Dr Sanna Markkanen</w:t>
                      </w:r>
                      <w:bookmarkEnd w:id="45"/>
                      <w:bookmarkEnd w:id="46"/>
                      <w:bookmarkEnd w:id="47"/>
                      <w:bookmarkEnd w:id="48"/>
                      <w:bookmarkEnd w:id="49"/>
                    </w:p>
                    <w:p w14:paraId="0EC50D1D" w14:textId="77777777" w:rsidR="003B5DC6" w:rsidRDefault="003B5DC6" w:rsidP="0087000D">
                      <w:pPr>
                        <w:pStyle w:val="Title"/>
                        <w:rPr>
                          <w:b w:val="0"/>
                        </w:rPr>
                      </w:pPr>
                      <w:bookmarkStart w:id="50" w:name="_Toc440301010"/>
                      <w:bookmarkStart w:id="51" w:name="_Toc440314195"/>
                      <w:bookmarkStart w:id="52" w:name="_Toc441612394"/>
                      <w:bookmarkStart w:id="53" w:name="_Toc441683550"/>
                      <w:bookmarkStart w:id="54" w:name="_Toc445129380"/>
                      <w:r w:rsidRPr="000B77DD">
                        <w:rPr>
                          <w:b w:val="0"/>
                        </w:rPr>
                        <w:t>Dr Gemma Burgess</w:t>
                      </w:r>
                      <w:bookmarkEnd w:id="50"/>
                      <w:bookmarkEnd w:id="51"/>
                      <w:bookmarkEnd w:id="52"/>
                      <w:bookmarkEnd w:id="53"/>
                      <w:bookmarkEnd w:id="54"/>
                    </w:p>
                    <w:p w14:paraId="3894B93F" w14:textId="77777777" w:rsidR="003B5DC6" w:rsidRPr="0087000D" w:rsidRDefault="003B5DC6" w:rsidP="00211ED3">
                      <w:pPr>
                        <w:pStyle w:val="Title"/>
                        <w:rPr>
                          <w:b w:val="0"/>
                        </w:rPr>
                      </w:pPr>
                      <w:bookmarkStart w:id="55" w:name="_Toc440301011"/>
                      <w:bookmarkStart w:id="56" w:name="_Toc440314196"/>
                      <w:bookmarkStart w:id="57" w:name="_Toc441612395"/>
                      <w:bookmarkStart w:id="58" w:name="_Toc441683551"/>
                      <w:bookmarkStart w:id="59" w:name="_Toc445129381"/>
                      <w:r>
                        <w:rPr>
                          <w:b w:val="0"/>
                        </w:rPr>
                        <w:t>March</w:t>
                      </w:r>
                      <w:r w:rsidRPr="000B77DD">
                        <w:rPr>
                          <w:b w:val="0"/>
                        </w:rPr>
                        <w:t xml:space="preserve"> 201</w:t>
                      </w:r>
                      <w:bookmarkEnd w:id="55"/>
                      <w:bookmarkEnd w:id="56"/>
                      <w:r>
                        <w:rPr>
                          <w:b w:val="0"/>
                        </w:rPr>
                        <w:t>6</w:t>
                      </w:r>
                      <w:bookmarkEnd w:id="57"/>
                      <w:bookmarkEnd w:id="58"/>
                      <w:bookmarkEnd w:id="59"/>
                    </w:p>
                    <w:p w14:paraId="3C938A11" w14:textId="77777777" w:rsidR="003B5DC6" w:rsidRDefault="003B5DC6" w:rsidP="00FD1933">
                      <w:pPr>
                        <w:ind w:left="180"/>
                        <w:rPr>
                          <w:rFonts w:ascii="Arial" w:hAnsi="Arial" w:cs="Arial"/>
                          <w:b/>
                          <w:bCs/>
                          <w:color w:val="FFFFFF"/>
                          <w:sz w:val="48"/>
                          <w:szCs w:val="48"/>
                        </w:rPr>
                      </w:pPr>
                    </w:p>
                    <w:p w14:paraId="03248266" w14:textId="77777777" w:rsidR="003B5DC6" w:rsidRDefault="003B5DC6" w:rsidP="00FD1933">
                      <w:pPr>
                        <w:ind w:left="180"/>
                        <w:rPr>
                          <w:rFonts w:ascii="Arial" w:hAnsi="Arial" w:cs="Arial"/>
                          <w:b/>
                          <w:bCs/>
                          <w:color w:val="FFFFFF"/>
                          <w:sz w:val="48"/>
                          <w:szCs w:val="48"/>
                        </w:rPr>
                      </w:pPr>
                    </w:p>
                    <w:p w14:paraId="2AAB3CD3" w14:textId="77777777" w:rsidR="003B5DC6" w:rsidRDefault="003B5DC6" w:rsidP="00FD1933">
                      <w:pPr>
                        <w:ind w:left="180"/>
                        <w:rPr>
                          <w:rFonts w:ascii="Arial" w:hAnsi="Arial" w:cs="Arial"/>
                          <w:b/>
                          <w:bCs/>
                          <w:color w:val="FFFFFF"/>
                          <w:sz w:val="48"/>
                          <w:szCs w:val="48"/>
                        </w:rPr>
                      </w:pPr>
                    </w:p>
                    <w:p w14:paraId="06494639" w14:textId="77777777" w:rsidR="003B5DC6" w:rsidRDefault="003B5DC6" w:rsidP="00FD1933">
                      <w:pPr>
                        <w:ind w:left="180"/>
                        <w:rPr>
                          <w:rFonts w:ascii="Arial" w:hAnsi="Arial" w:cs="Arial"/>
                          <w:b/>
                          <w:bCs/>
                          <w:color w:val="FFFFFF"/>
                          <w:sz w:val="48"/>
                          <w:szCs w:val="48"/>
                        </w:rPr>
                      </w:pPr>
                    </w:p>
                    <w:p w14:paraId="44179B79" w14:textId="77777777" w:rsidR="003B5DC6" w:rsidRDefault="003B5DC6" w:rsidP="00FD1933">
                      <w:pPr>
                        <w:ind w:left="180"/>
                        <w:rPr>
                          <w:rFonts w:ascii="Arial" w:hAnsi="Arial" w:cs="Arial"/>
                          <w:b/>
                          <w:bCs/>
                          <w:color w:val="FFFFFF"/>
                          <w:sz w:val="48"/>
                          <w:szCs w:val="48"/>
                        </w:rPr>
                      </w:pPr>
                    </w:p>
                    <w:p w14:paraId="58B45596" w14:textId="77777777" w:rsidR="003B5DC6" w:rsidRDefault="003B5DC6" w:rsidP="00FD1933">
                      <w:pPr>
                        <w:ind w:left="180"/>
                        <w:rPr>
                          <w:rFonts w:ascii="Arial" w:hAnsi="Arial" w:cs="Arial"/>
                          <w:b/>
                          <w:bCs/>
                          <w:color w:val="FFFFFF"/>
                          <w:sz w:val="48"/>
                          <w:szCs w:val="48"/>
                        </w:rPr>
                      </w:pPr>
                    </w:p>
                    <w:p w14:paraId="19443329" w14:textId="77777777" w:rsidR="003B5DC6" w:rsidRDefault="003B5DC6" w:rsidP="00FD1933">
                      <w:pPr>
                        <w:ind w:left="180"/>
                        <w:rPr>
                          <w:rFonts w:ascii="Arial" w:hAnsi="Arial" w:cs="Arial"/>
                          <w:b/>
                          <w:bCs/>
                          <w:color w:val="FFFFFF"/>
                          <w:sz w:val="48"/>
                          <w:szCs w:val="48"/>
                        </w:rPr>
                      </w:pPr>
                    </w:p>
                    <w:p w14:paraId="686B734D" w14:textId="77777777" w:rsidR="003B5DC6" w:rsidRDefault="003B5DC6" w:rsidP="00FD1933">
                      <w:pPr>
                        <w:ind w:left="180"/>
                        <w:rPr>
                          <w:rFonts w:ascii="Arial" w:hAnsi="Arial" w:cs="Arial"/>
                          <w:b/>
                          <w:bCs/>
                          <w:color w:val="FFFFFF"/>
                          <w:sz w:val="48"/>
                          <w:szCs w:val="48"/>
                        </w:rPr>
                      </w:pPr>
                    </w:p>
                    <w:p w14:paraId="7D332EC8" w14:textId="77777777" w:rsidR="003B5DC6" w:rsidRDefault="003B5DC6" w:rsidP="00FD1933">
                      <w:pPr>
                        <w:ind w:left="180"/>
                        <w:rPr>
                          <w:rFonts w:ascii="Arial" w:hAnsi="Arial" w:cs="Arial"/>
                          <w:b/>
                          <w:bCs/>
                          <w:color w:val="FFFFFF"/>
                          <w:sz w:val="48"/>
                          <w:szCs w:val="48"/>
                        </w:rPr>
                      </w:pPr>
                    </w:p>
                    <w:p w14:paraId="2F969862" w14:textId="77777777" w:rsidR="003B5DC6" w:rsidRDefault="003B5DC6" w:rsidP="00FD1933">
                      <w:pPr>
                        <w:ind w:left="180"/>
                        <w:rPr>
                          <w:rFonts w:ascii="Arial" w:hAnsi="Arial" w:cs="Arial"/>
                          <w:b/>
                          <w:bCs/>
                          <w:color w:val="FFFFFF"/>
                          <w:sz w:val="48"/>
                          <w:szCs w:val="48"/>
                        </w:rPr>
                      </w:pPr>
                    </w:p>
                    <w:p w14:paraId="3F60A677" w14:textId="77777777" w:rsidR="003B5DC6" w:rsidRDefault="003B5DC6" w:rsidP="00FD1933">
                      <w:pPr>
                        <w:ind w:left="180"/>
                        <w:rPr>
                          <w:rFonts w:ascii="Arial" w:hAnsi="Arial" w:cs="Arial"/>
                          <w:b/>
                          <w:bCs/>
                          <w:color w:val="FFFFFF"/>
                          <w:sz w:val="48"/>
                          <w:szCs w:val="48"/>
                        </w:rPr>
                      </w:pPr>
                    </w:p>
                    <w:p w14:paraId="79DF0C47" w14:textId="77777777" w:rsidR="003B5DC6" w:rsidRDefault="003B5DC6" w:rsidP="00FD1933">
                      <w:pPr>
                        <w:ind w:left="180"/>
                        <w:rPr>
                          <w:rFonts w:ascii="Arial" w:hAnsi="Arial" w:cs="Arial"/>
                          <w:b/>
                          <w:bCs/>
                          <w:color w:val="FFFFFF"/>
                          <w:sz w:val="48"/>
                          <w:szCs w:val="48"/>
                        </w:rPr>
                      </w:pPr>
                    </w:p>
                    <w:p w14:paraId="7CE6F2F4" w14:textId="77777777" w:rsidR="003B5DC6" w:rsidRDefault="003B5DC6" w:rsidP="00FD1933">
                      <w:pPr>
                        <w:ind w:left="180"/>
                        <w:rPr>
                          <w:rFonts w:ascii="Arial" w:hAnsi="Arial" w:cs="Arial"/>
                          <w:b/>
                          <w:bCs/>
                          <w:color w:val="FFFFFF"/>
                          <w:sz w:val="48"/>
                          <w:szCs w:val="48"/>
                        </w:rPr>
                      </w:pPr>
                    </w:p>
                    <w:p w14:paraId="430381E3" w14:textId="77777777" w:rsidR="003B5DC6" w:rsidRDefault="003B5DC6" w:rsidP="00FD1933">
                      <w:pPr>
                        <w:ind w:left="180"/>
                        <w:rPr>
                          <w:rFonts w:ascii="Arial" w:hAnsi="Arial" w:cs="Arial"/>
                          <w:b/>
                          <w:bCs/>
                          <w:color w:val="FFFFFF"/>
                          <w:sz w:val="48"/>
                          <w:szCs w:val="48"/>
                        </w:rPr>
                      </w:pPr>
                    </w:p>
                    <w:p w14:paraId="789AB60E" w14:textId="77777777" w:rsidR="003B5DC6" w:rsidRDefault="003B5DC6" w:rsidP="00FD1933">
                      <w:pPr>
                        <w:ind w:left="180"/>
                        <w:rPr>
                          <w:rFonts w:ascii="Arial" w:hAnsi="Arial" w:cs="Arial"/>
                          <w:b/>
                          <w:bCs/>
                          <w:color w:val="FFFFFF"/>
                          <w:sz w:val="48"/>
                          <w:szCs w:val="48"/>
                        </w:rPr>
                      </w:pPr>
                    </w:p>
                    <w:p w14:paraId="62473A0F" w14:textId="77777777" w:rsidR="003B5DC6" w:rsidRDefault="003B5DC6" w:rsidP="00FD1933">
                      <w:pPr>
                        <w:ind w:left="180"/>
                        <w:rPr>
                          <w:rFonts w:ascii="Arial" w:hAnsi="Arial" w:cs="Arial"/>
                          <w:b/>
                          <w:bCs/>
                          <w:color w:val="FFFFFF"/>
                          <w:sz w:val="48"/>
                          <w:szCs w:val="48"/>
                        </w:rPr>
                      </w:pPr>
                    </w:p>
                    <w:p w14:paraId="618B3EC5" w14:textId="77777777" w:rsidR="003B5DC6" w:rsidRDefault="003B5DC6" w:rsidP="00FD1933">
                      <w:pPr>
                        <w:ind w:left="180"/>
                        <w:rPr>
                          <w:rFonts w:ascii="Arial" w:hAnsi="Arial" w:cs="Arial"/>
                          <w:b/>
                          <w:bCs/>
                          <w:color w:val="FFFFFF"/>
                          <w:sz w:val="48"/>
                          <w:szCs w:val="48"/>
                        </w:rPr>
                      </w:pPr>
                    </w:p>
                    <w:p w14:paraId="35F3E5EE" w14:textId="77777777" w:rsidR="003B5DC6" w:rsidRDefault="003B5DC6" w:rsidP="00FD1933">
                      <w:pPr>
                        <w:ind w:left="180"/>
                        <w:rPr>
                          <w:rFonts w:ascii="Arial" w:hAnsi="Arial" w:cs="Arial"/>
                          <w:b/>
                          <w:bCs/>
                          <w:color w:val="FFFFFF"/>
                          <w:sz w:val="48"/>
                          <w:szCs w:val="48"/>
                        </w:rPr>
                      </w:pPr>
                    </w:p>
                    <w:p w14:paraId="68C8B78C" w14:textId="77777777" w:rsidR="003B5DC6" w:rsidRDefault="003B5DC6" w:rsidP="00FD1933">
                      <w:pPr>
                        <w:ind w:left="180"/>
                        <w:rPr>
                          <w:rFonts w:ascii="Arial" w:hAnsi="Arial" w:cs="Arial"/>
                          <w:b/>
                          <w:bCs/>
                          <w:color w:val="FFFFFF"/>
                          <w:sz w:val="48"/>
                          <w:szCs w:val="48"/>
                        </w:rPr>
                      </w:pPr>
                    </w:p>
                    <w:p w14:paraId="773658C3" w14:textId="77777777" w:rsidR="003B5DC6" w:rsidRDefault="003B5DC6" w:rsidP="00FD1933">
                      <w:pPr>
                        <w:ind w:left="180"/>
                        <w:rPr>
                          <w:rFonts w:ascii="Arial" w:hAnsi="Arial" w:cs="Arial"/>
                          <w:b/>
                          <w:bCs/>
                          <w:color w:val="FFFFFF"/>
                          <w:sz w:val="48"/>
                          <w:szCs w:val="48"/>
                        </w:rPr>
                      </w:pPr>
                    </w:p>
                    <w:p w14:paraId="7AF8280C" w14:textId="77777777" w:rsidR="003B5DC6" w:rsidRDefault="003B5DC6" w:rsidP="00FD1933">
                      <w:pPr>
                        <w:ind w:left="180"/>
                        <w:rPr>
                          <w:rFonts w:ascii="Arial" w:hAnsi="Arial" w:cs="Arial"/>
                          <w:b/>
                          <w:bCs/>
                          <w:color w:val="FFFFFF"/>
                          <w:sz w:val="48"/>
                          <w:szCs w:val="48"/>
                        </w:rPr>
                      </w:pPr>
                    </w:p>
                    <w:p w14:paraId="1D255444" w14:textId="77777777" w:rsidR="003B5DC6" w:rsidRDefault="003B5DC6" w:rsidP="00FD1933">
                      <w:pPr>
                        <w:ind w:left="180"/>
                        <w:rPr>
                          <w:rFonts w:ascii="Arial" w:hAnsi="Arial" w:cs="Arial"/>
                          <w:b/>
                          <w:bCs/>
                          <w:color w:val="FFFFFF"/>
                          <w:sz w:val="48"/>
                          <w:szCs w:val="48"/>
                        </w:rPr>
                      </w:pPr>
                    </w:p>
                    <w:p w14:paraId="3C1E6A94" w14:textId="77777777" w:rsidR="003B5DC6" w:rsidRDefault="003B5DC6" w:rsidP="00FD1933">
                      <w:pPr>
                        <w:ind w:left="180"/>
                        <w:rPr>
                          <w:rFonts w:ascii="Arial" w:hAnsi="Arial" w:cs="Arial"/>
                          <w:b/>
                          <w:bCs/>
                          <w:color w:val="FFFFFF"/>
                          <w:sz w:val="48"/>
                          <w:szCs w:val="48"/>
                        </w:rPr>
                      </w:pPr>
                    </w:p>
                    <w:p w14:paraId="75EB7A3E" w14:textId="77777777" w:rsidR="003B5DC6" w:rsidRDefault="003B5DC6" w:rsidP="00FD1933">
                      <w:pPr>
                        <w:ind w:left="180"/>
                        <w:rPr>
                          <w:rFonts w:ascii="Arial" w:hAnsi="Arial" w:cs="Arial"/>
                          <w:b/>
                          <w:bCs/>
                          <w:color w:val="FFFFFF"/>
                          <w:sz w:val="48"/>
                          <w:szCs w:val="48"/>
                        </w:rPr>
                      </w:pPr>
                    </w:p>
                    <w:p w14:paraId="65BD8B7E" w14:textId="77777777" w:rsidR="003B5DC6" w:rsidRDefault="003B5DC6" w:rsidP="00FD1933">
                      <w:pPr>
                        <w:ind w:left="180"/>
                        <w:rPr>
                          <w:rFonts w:ascii="Arial" w:hAnsi="Arial" w:cs="Arial"/>
                          <w:b/>
                          <w:bCs/>
                          <w:color w:val="FFFFFF"/>
                          <w:sz w:val="48"/>
                          <w:szCs w:val="48"/>
                        </w:rPr>
                      </w:pPr>
                    </w:p>
                    <w:p w14:paraId="339D3B10" w14:textId="77777777" w:rsidR="003B5DC6" w:rsidRDefault="003B5DC6" w:rsidP="00FD1933">
                      <w:pPr>
                        <w:ind w:left="180"/>
                        <w:rPr>
                          <w:rFonts w:ascii="Arial" w:hAnsi="Arial" w:cs="Arial"/>
                          <w:b/>
                          <w:bCs/>
                          <w:color w:val="FFFFFF"/>
                          <w:sz w:val="48"/>
                          <w:szCs w:val="48"/>
                        </w:rPr>
                      </w:pPr>
                    </w:p>
                    <w:p w14:paraId="31EFA9EF" w14:textId="77777777" w:rsidR="003B5DC6" w:rsidRDefault="003B5DC6" w:rsidP="00FD1933">
                      <w:pPr>
                        <w:ind w:left="180"/>
                        <w:rPr>
                          <w:rFonts w:ascii="Arial" w:hAnsi="Arial" w:cs="Arial"/>
                          <w:b/>
                          <w:bCs/>
                          <w:color w:val="FFFFFF"/>
                          <w:sz w:val="48"/>
                          <w:szCs w:val="48"/>
                        </w:rPr>
                      </w:pPr>
                    </w:p>
                    <w:p w14:paraId="5256F67D" w14:textId="77777777" w:rsidR="003B5DC6" w:rsidRDefault="003B5DC6" w:rsidP="00FD1933">
                      <w:pPr>
                        <w:ind w:left="180"/>
                        <w:rPr>
                          <w:rFonts w:ascii="Arial" w:hAnsi="Arial" w:cs="Arial"/>
                          <w:b/>
                          <w:bCs/>
                          <w:color w:val="FFFFFF"/>
                          <w:sz w:val="48"/>
                          <w:szCs w:val="48"/>
                        </w:rPr>
                      </w:pPr>
                    </w:p>
                    <w:p w14:paraId="6D3AE9E1" w14:textId="77777777" w:rsidR="003B5DC6" w:rsidRDefault="003B5DC6" w:rsidP="00FD1933">
                      <w:pPr>
                        <w:ind w:left="180"/>
                        <w:rPr>
                          <w:rFonts w:ascii="Arial" w:hAnsi="Arial" w:cs="Arial"/>
                          <w:b/>
                          <w:bCs/>
                          <w:color w:val="FFFFFF"/>
                          <w:sz w:val="48"/>
                          <w:szCs w:val="48"/>
                        </w:rPr>
                      </w:pPr>
                    </w:p>
                    <w:p w14:paraId="082B6017" w14:textId="77777777" w:rsidR="003B5DC6" w:rsidRDefault="003B5DC6" w:rsidP="00FD1933">
                      <w:pPr>
                        <w:ind w:left="180"/>
                        <w:rPr>
                          <w:rFonts w:ascii="Arial" w:hAnsi="Arial" w:cs="Arial"/>
                          <w:b/>
                          <w:bCs/>
                          <w:color w:val="FFFFFF"/>
                          <w:sz w:val="48"/>
                          <w:szCs w:val="48"/>
                        </w:rPr>
                      </w:pPr>
                    </w:p>
                    <w:p w14:paraId="031215DF" w14:textId="77777777" w:rsidR="003B5DC6" w:rsidRDefault="003B5DC6" w:rsidP="00FD1933">
                      <w:pPr>
                        <w:ind w:left="180"/>
                        <w:rPr>
                          <w:rFonts w:ascii="Arial" w:hAnsi="Arial" w:cs="Arial"/>
                          <w:b/>
                          <w:bCs/>
                          <w:color w:val="FFFFFF"/>
                          <w:sz w:val="48"/>
                          <w:szCs w:val="48"/>
                        </w:rPr>
                      </w:pPr>
                    </w:p>
                    <w:p w14:paraId="67DDB25F" w14:textId="77777777" w:rsidR="003B5DC6" w:rsidRDefault="003B5DC6" w:rsidP="00FD1933">
                      <w:pPr>
                        <w:ind w:left="180"/>
                        <w:rPr>
                          <w:rFonts w:ascii="Arial" w:hAnsi="Arial" w:cs="Arial"/>
                          <w:b/>
                          <w:bCs/>
                          <w:color w:val="FFFFFF"/>
                          <w:sz w:val="48"/>
                          <w:szCs w:val="48"/>
                        </w:rPr>
                      </w:pPr>
                    </w:p>
                    <w:p w14:paraId="3F10E6B7" w14:textId="77777777" w:rsidR="003B5DC6" w:rsidRPr="00C82982" w:rsidRDefault="003B5DC6" w:rsidP="00FD1933">
                      <w:pPr>
                        <w:ind w:left="180"/>
                        <w:rPr>
                          <w:rFonts w:ascii="Arial" w:hAnsi="Arial" w:cs="Arial"/>
                          <w:b/>
                          <w:bCs/>
                          <w:color w:val="FFFFFF"/>
                          <w:sz w:val="48"/>
                          <w:szCs w:val="48"/>
                        </w:rPr>
                      </w:pPr>
                    </w:p>
                  </w:txbxContent>
                </v:textbox>
              </v:shape>
            </w:pict>
          </mc:Fallback>
        </mc:AlternateContent>
      </w:r>
      <w:r w:rsidR="006B64C4" w:rsidRPr="006C27A5">
        <w:rPr>
          <w:rFonts w:ascii="Arial" w:hAnsi="Arial" w:cs="Arial"/>
          <w:noProof/>
          <w:sz w:val="22"/>
          <w:szCs w:val="22"/>
        </w:rPr>
        <w:drawing>
          <wp:inline distT="0" distB="0" distL="0" distR="0" wp14:anchorId="61A1AF76" wp14:editId="12D51CD5">
            <wp:extent cx="7562850" cy="10696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bookmarkStart w:id="60" w:name="_Toc427327562" w:displacedByCustomXml="next"/>
    <w:sdt>
      <w:sdtPr>
        <w:rPr>
          <w:rFonts w:ascii="Times New Roman" w:eastAsia="Times New Roman" w:hAnsi="Times New Roman"/>
          <w:b w:val="0"/>
          <w:bCs w:val="0"/>
          <w:sz w:val="24"/>
          <w:lang w:eastAsia="en-GB"/>
        </w:rPr>
        <w:id w:val="17155493"/>
        <w:docPartObj>
          <w:docPartGallery w:val="Table of Contents"/>
          <w:docPartUnique/>
        </w:docPartObj>
      </w:sdtPr>
      <w:sdtEndPr/>
      <w:sdtContent>
        <w:p w14:paraId="7341F2FA" w14:textId="77777777" w:rsidR="00C6545A" w:rsidRPr="00C6545A" w:rsidRDefault="001B6E88" w:rsidP="00C6545A">
          <w:pPr>
            <w:pStyle w:val="TOCHeading"/>
            <w:rPr>
              <w:noProof/>
            </w:rPr>
          </w:pPr>
          <w:r>
            <w:t>Contents</w:t>
          </w:r>
          <w:r w:rsidR="002F4E3E">
            <w:rPr>
              <w:sz w:val="22"/>
            </w:rPr>
            <w:fldChar w:fldCharType="begin"/>
          </w:r>
          <w:r>
            <w:instrText xml:space="preserve"> TOC \o "1-3" \h \z \u </w:instrText>
          </w:r>
          <w:r w:rsidR="002F4E3E">
            <w:rPr>
              <w:sz w:val="22"/>
            </w:rPr>
            <w:fldChar w:fldCharType="separate"/>
          </w:r>
        </w:p>
        <w:p w14:paraId="44135C74" w14:textId="2CA0082E" w:rsidR="00C6545A" w:rsidRDefault="00EE34CB">
          <w:pPr>
            <w:pStyle w:val="TOC1"/>
            <w:rPr>
              <w:rFonts w:asciiTheme="minorHAnsi" w:eastAsiaTheme="minorEastAsia" w:hAnsiTheme="minorHAnsi" w:cstheme="minorBidi"/>
              <w:bCs w:val="0"/>
              <w:noProof/>
              <w:szCs w:val="22"/>
              <w:lang w:eastAsia="en-GB"/>
            </w:rPr>
          </w:pPr>
          <w:hyperlink w:anchor="_Toc445129382" w:history="1">
            <w:r w:rsidR="00C6545A" w:rsidRPr="009A2BFD">
              <w:rPr>
                <w:rStyle w:val="Hyperlink"/>
                <w:noProof/>
              </w:rPr>
              <w:t>The evaluation</w:t>
            </w:r>
            <w:r w:rsidR="00C6545A">
              <w:rPr>
                <w:noProof/>
                <w:webHidden/>
              </w:rPr>
              <w:tab/>
            </w:r>
            <w:r w:rsidR="00C6545A">
              <w:rPr>
                <w:noProof/>
                <w:webHidden/>
              </w:rPr>
              <w:fldChar w:fldCharType="begin"/>
            </w:r>
            <w:r w:rsidR="00C6545A">
              <w:rPr>
                <w:noProof/>
                <w:webHidden/>
              </w:rPr>
              <w:instrText xml:space="preserve"> PAGEREF _Toc445129382 \h </w:instrText>
            </w:r>
            <w:r w:rsidR="00C6545A">
              <w:rPr>
                <w:noProof/>
                <w:webHidden/>
              </w:rPr>
            </w:r>
            <w:r w:rsidR="00C6545A">
              <w:rPr>
                <w:noProof/>
                <w:webHidden/>
              </w:rPr>
              <w:fldChar w:fldCharType="separate"/>
            </w:r>
            <w:r w:rsidR="00476713">
              <w:rPr>
                <w:noProof/>
                <w:webHidden/>
              </w:rPr>
              <w:t>3</w:t>
            </w:r>
            <w:r w:rsidR="00C6545A">
              <w:rPr>
                <w:noProof/>
                <w:webHidden/>
              </w:rPr>
              <w:fldChar w:fldCharType="end"/>
            </w:r>
          </w:hyperlink>
        </w:p>
        <w:p w14:paraId="35CE9CE4" w14:textId="04DFD51F" w:rsidR="00C6545A" w:rsidRDefault="00EE34CB">
          <w:pPr>
            <w:pStyle w:val="TOC1"/>
            <w:rPr>
              <w:rFonts w:asciiTheme="minorHAnsi" w:eastAsiaTheme="minorEastAsia" w:hAnsiTheme="minorHAnsi" w:cstheme="minorBidi"/>
              <w:bCs w:val="0"/>
              <w:noProof/>
              <w:szCs w:val="22"/>
              <w:lang w:eastAsia="en-GB"/>
            </w:rPr>
          </w:pPr>
          <w:hyperlink w:anchor="_Toc445129383" w:history="1">
            <w:r w:rsidR="00C6545A" w:rsidRPr="009A2BFD">
              <w:rPr>
                <w:rStyle w:val="Hyperlink"/>
                <w:noProof/>
              </w:rPr>
              <w:t>Introduction</w:t>
            </w:r>
            <w:r w:rsidR="00C6545A">
              <w:rPr>
                <w:noProof/>
                <w:webHidden/>
              </w:rPr>
              <w:tab/>
            </w:r>
            <w:r w:rsidR="00C6545A">
              <w:rPr>
                <w:noProof/>
                <w:webHidden/>
              </w:rPr>
              <w:fldChar w:fldCharType="begin"/>
            </w:r>
            <w:r w:rsidR="00C6545A">
              <w:rPr>
                <w:noProof/>
                <w:webHidden/>
              </w:rPr>
              <w:instrText xml:space="preserve"> PAGEREF _Toc445129383 \h </w:instrText>
            </w:r>
            <w:r w:rsidR="00C6545A">
              <w:rPr>
                <w:noProof/>
                <w:webHidden/>
              </w:rPr>
            </w:r>
            <w:r w:rsidR="00C6545A">
              <w:rPr>
                <w:noProof/>
                <w:webHidden/>
              </w:rPr>
              <w:fldChar w:fldCharType="separate"/>
            </w:r>
            <w:r w:rsidR="00476713">
              <w:rPr>
                <w:noProof/>
                <w:webHidden/>
              </w:rPr>
              <w:t>4</w:t>
            </w:r>
            <w:r w:rsidR="00C6545A">
              <w:rPr>
                <w:noProof/>
                <w:webHidden/>
              </w:rPr>
              <w:fldChar w:fldCharType="end"/>
            </w:r>
          </w:hyperlink>
        </w:p>
        <w:p w14:paraId="5265ACFF" w14:textId="01D3215B" w:rsidR="00C6545A" w:rsidRDefault="00EE34CB">
          <w:pPr>
            <w:pStyle w:val="TOC1"/>
            <w:rPr>
              <w:rFonts w:asciiTheme="minorHAnsi" w:eastAsiaTheme="minorEastAsia" w:hAnsiTheme="minorHAnsi" w:cstheme="minorBidi"/>
              <w:bCs w:val="0"/>
              <w:noProof/>
              <w:szCs w:val="22"/>
              <w:lang w:eastAsia="en-GB"/>
            </w:rPr>
          </w:pPr>
          <w:hyperlink w:anchor="_Toc445129384" w:history="1">
            <w:r w:rsidR="00C6545A" w:rsidRPr="009A2BFD">
              <w:rPr>
                <w:rStyle w:val="Hyperlink"/>
                <w:noProof/>
              </w:rPr>
              <w:t>1</w:t>
            </w:r>
            <w:r w:rsidR="00C6545A">
              <w:rPr>
                <w:rFonts w:asciiTheme="minorHAnsi" w:eastAsiaTheme="minorEastAsia" w:hAnsiTheme="minorHAnsi" w:cstheme="minorBidi"/>
                <w:bCs w:val="0"/>
                <w:noProof/>
                <w:szCs w:val="22"/>
                <w:lang w:eastAsia="en-GB"/>
              </w:rPr>
              <w:tab/>
            </w:r>
            <w:r w:rsidR="00C6545A" w:rsidRPr="009A2BFD">
              <w:rPr>
                <w:rStyle w:val="Hyperlink"/>
                <w:noProof/>
              </w:rPr>
              <w:t>The conceptual model</w:t>
            </w:r>
            <w:r w:rsidR="00C6545A">
              <w:rPr>
                <w:noProof/>
                <w:webHidden/>
              </w:rPr>
              <w:tab/>
            </w:r>
            <w:r w:rsidR="00C6545A">
              <w:rPr>
                <w:noProof/>
                <w:webHidden/>
              </w:rPr>
              <w:fldChar w:fldCharType="begin"/>
            </w:r>
            <w:r w:rsidR="00C6545A">
              <w:rPr>
                <w:noProof/>
                <w:webHidden/>
              </w:rPr>
              <w:instrText xml:space="preserve"> PAGEREF _Toc445129384 \h </w:instrText>
            </w:r>
            <w:r w:rsidR="00C6545A">
              <w:rPr>
                <w:noProof/>
                <w:webHidden/>
              </w:rPr>
            </w:r>
            <w:r w:rsidR="00C6545A">
              <w:rPr>
                <w:noProof/>
                <w:webHidden/>
              </w:rPr>
              <w:fldChar w:fldCharType="separate"/>
            </w:r>
            <w:r w:rsidR="00476713">
              <w:rPr>
                <w:noProof/>
                <w:webHidden/>
              </w:rPr>
              <w:t>6</w:t>
            </w:r>
            <w:r w:rsidR="00C6545A">
              <w:rPr>
                <w:noProof/>
                <w:webHidden/>
              </w:rPr>
              <w:fldChar w:fldCharType="end"/>
            </w:r>
          </w:hyperlink>
        </w:p>
        <w:p w14:paraId="21AA8822" w14:textId="479317B9" w:rsidR="00C6545A" w:rsidRDefault="00EE34CB">
          <w:pPr>
            <w:pStyle w:val="TOC2"/>
            <w:tabs>
              <w:tab w:val="left" w:pos="880"/>
              <w:tab w:val="right" w:leader="dot" w:pos="9016"/>
            </w:tabs>
            <w:rPr>
              <w:rFonts w:asciiTheme="minorHAnsi" w:eastAsiaTheme="minorEastAsia" w:hAnsiTheme="minorHAnsi" w:cstheme="minorBidi"/>
              <w:bCs w:val="0"/>
              <w:noProof/>
              <w:szCs w:val="22"/>
              <w:lang w:eastAsia="en-GB"/>
            </w:rPr>
          </w:pPr>
          <w:hyperlink w:anchor="_Toc445129385" w:history="1">
            <w:r w:rsidR="00C6545A" w:rsidRPr="009A2BFD">
              <w:rPr>
                <w:rStyle w:val="Hyperlink"/>
                <w:noProof/>
              </w:rPr>
              <w:t>1.1</w:t>
            </w:r>
            <w:r w:rsidR="00C6545A">
              <w:rPr>
                <w:rFonts w:asciiTheme="minorHAnsi" w:eastAsiaTheme="minorEastAsia" w:hAnsiTheme="minorHAnsi" w:cstheme="minorBidi"/>
                <w:bCs w:val="0"/>
                <w:noProof/>
                <w:szCs w:val="22"/>
                <w:lang w:eastAsia="en-GB"/>
              </w:rPr>
              <w:tab/>
            </w:r>
            <w:r w:rsidR="00C6545A" w:rsidRPr="009A2BFD">
              <w:rPr>
                <w:rStyle w:val="Hyperlink"/>
                <w:noProof/>
              </w:rPr>
              <w:t>Social and economic determinants of health and public health outcomes</w:t>
            </w:r>
            <w:r w:rsidR="00C6545A">
              <w:rPr>
                <w:noProof/>
                <w:webHidden/>
              </w:rPr>
              <w:tab/>
            </w:r>
            <w:r w:rsidR="00C6545A">
              <w:rPr>
                <w:noProof/>
                <w:webHidden/>
              </w:rPr>
              <w:fldChar w:fldCharType="begin"/>
            </w:r>
            <w:r w:rsidR="00C6545A">
              <w:rPr>
                <w:noProof/>
                <w:webHidden/>
              </w:rPr>
              <w:instrText xml:space="preserve"> PAGEREF _Toc445129385 \h </w:instrText>
            </w:r>
            <w:r w:rsidR="00C6545A">
              <w:rPr>
                <w:noProof/>
                <w:webHidden/>
              </w:rPr>
            </w:r>
            <w:r w:rsidR="00C6545A">
              <w:rPr>
                <w:noProof/>
                <w:webHidden/>
              </w:rPr>
              <w:fldChar w:fldCharType="separate"/>
            </w:r>
            <w:r w:rsidR="00476713">
              <w:rPr>
                <w:noProof/>
                <w:webHidden/>
              </w:rPr>
              <w:t>6</w:t>
            </w:r>
            <w:r w:rsidR="00C6545A">
              <w:rPr>
                <w:noProof/>
                <w:webHidden/>
              </w:rPr>
              <w:fldChar w:fldCharType="end"/>
            </w:r>
          </w:hyperlink>
        </w:p>
        <w:p w14:paraId="26353D7F" w14:textId="71A5F912" w:rsidR="00C6545A" w:rsidRDefault="00EE34CB">
          <w:pPr>
            <w:pStyle w:val="TOC2"/>
            <w:tabs>
              <w:tab w:val="left" w:pos="880"/>
              <w:tab w:val="right" w:leader="dot" w:pos="9016"/>
            </w:tabs>
            <w:rPr>
              <w:rFonts w:asciiTheme="minorHAnsi" w:eastAsiaTheme="minorEastAsia" w:hAnsiTheme="minorHAnsi" w:cstheme="minorBidi"/>
              <w:bCs w:val="0"/>
              <w:noProof/>
              <w:szCs w:val="22"/>
              <w:lang w:eastAsia="en-GB"/>
            </w:rPr>
          </w:pPr>
          <w:hyperlink w:anchor="_Toc445129386" w:history="1">
            <w:r w:rsidR="00C6545A" w:rsidRPr="009A2BFD">
              <w:rPr>
                <w:rStyle w:val="Hyperlink"/>
                <w:noProof/>
              </w:rPr>
              <w:t>1.2</w:t>
            </w:r>
            <w:r w:rsidR="00C6545A">
              <w:rPr>
                <w:rFonts w:asciiTheme="minorHAnsi" w:eastAsiaTheme="minorEastAsia" w:hAnsiTheme="minorHAnsi" w:cstheme="minorBidi"/>
                <w:bCs w:val="0"/>
                <w:noProof/>
                <w:szCs w:val="22"/>
                <w:lang w:eastAsia="en-GB"/>
              </w:rPr>
              <w:tab/>
            </w:r>
            <w:r w:rsidR="00C6545A" w:rsidRPr="009A2BFD">
              <w:rPr>
                <w:rStyle w:val="Hyperlink"/>
                <w:noProof/>
              </w:rPr>
              <w:t>Our approach</w:t>
            </w:r>
            <w:r w:rsidR="00C6545A">
              <w:rPr>
                <w:noProof/>
                <w:webHidden/>
              </w:rPr>
              <w:tab/>
            </w:r>
            <w:r w:rsidR="00C6545A">
              <w:rPr>
                <w:noProof/>
                <w:webHidden/>
              </w:rPr>
              <w:fldChar w:fldCharType="begin"/>
            </w:r>
            <w:r w:rsidR="00C6545A">
              <w:rPr>
                <w:noProof/>
                <w:webHidden/>
              </w:rPr>
              <w:instrText xml:space="preserve"> PAGEREF _Toc445129386 \h </w:instrText>
            </w:r>
            <w:r w:rsidR="00C6545A">
              <w:rPr>
                <w:noProof/>
                <w:webHidden/>
              </w:rPr>
            </w:r>
            <w:r w:rsidR="00C6545A">
              <w:rPr>
                <w:noProof/>
                <w:webHidden/>
              </w:rPr>
              <w:fldChar w:fldCharType="separate"/>
            </w:r>
            <w:r w:rsidR="00476713">
              <w:rPr>
                <w:noProof/>
                <w:webHidden/>
              </w:rPr>
              <w:t>8</w:t>
            </w:r>
            <w:r w:rsidR="00C6545A">
              <w:rPr>
                <w:noProof/>
                <w:webHidden/>
              </w:rPr>
              <w:fldChar w:fldCharType="end"/>
            </w:r>
          </w:hyperlink>
        </w:p>
        <w:p w14:paraId="6384ED01" w14:textId="5076E9DF" w:rsidR="00C6545A" w:rsidRDefault="00EE34CB">
          <w:pPr>
            <w:pStyle w:val="TOC1"/>
            <w:rPr>
              <w:rFonts w:asciiTheme="minorHAnsi" w:eastAsiaTheme="minorEastAsia" w:hAnsiTheme="minorHAnsi" w:cstheme="minorBidi"/>
              <w:bCs w:val="0"/>
              <w:noProof/>
              <w:szCs w:val="22"/>
              <w:lang w:eastAsia="en-GB"/>
            </w:rPr>
          </w:pPr>
          <w:hyperlink w:anchor="_Toc445129387" w:history="1">
            <w:r w:rsidR="00C6545A" w:rsidRPr="009A2BFD">
              <w:rPr>
                <w:rStyle w:val="Hyperlink"/>
                <w:noProof/>
              </w:rPr>
              <w:t>2</w:t>
            </w:r>
            <w:r w:rsidR="00C6545A">
              <w:rPr>
                <w:rFonts w:asciiTheme="minorHAnsi" w:eastAsiaTheme="minorEastAsia" w:hAnsiTheme="minorHAnsi" w:cstheme="minorBidi"/>
                <w:bCs w:val="0"/>
                <w:noProof/>
                <w:szCs w:val="22"/>
                <w:lang w:eastAsia="en-GB"/>
              </w:rPr>
              <w:tab/>
            </w:r>
            <w:r w:rsidR="00C6545A" w:rsidRPr="009A2BFD">
              <w:rPr>
                <w:rStyle w:val="Hyperlink"/>
                <w:noProof/>
              </w:rPr>
              <w:t>Pathways to health outcomes through volunteering</w:t>
            </w:r>
            <w:r w:rsidR="00C6545A">
              <w:rPr>
                <w:noProof/>
                <w:webHidden/>
              </w:rPr>
              <w:tab/>
            </w:r>
            <w:r w:rsidR="00C6545A">
              <w:rPr>
                <w:noProof/>
                <w:webHidden/>
              </w:rPr>
              <w:fldChar w:fldCharType="begin"/>
            </w:r>
            <w:r w:rsidR="00C6545A">
              <w:rPr>
                <w:noProof/>
                <w:webHidden/>
              </w:rPr>
              <w:instrText xml:space="preserve"> PAGEREF _Toc445129387 \h </w:instrText>
            </w:r>
            <w:r w:rsidR="00C6545A">
              <w:rPr>
                <w:noProof/>
                <w:webHidden/>
              </w:rPr>
            </w:r>
            <w:r w:rsidR="00C6545A">
              <w:rPr>
                <w:noProof/>
                <w:webHidden/>
              </w:rPr>
              <w:fldChar w:fldCharType="separate"/>
            </w:r>
            <w:r w:rsidR="00476713">
              <w:rPr>
                <w:noProof/>
                <w:webHidden/>
              </w:rPr>
              <w:t>13</w:t>
            </w:r>
            <w:r w:rsidR="00C6545A">
              <w:rPr>
                <w:noProof/>
                <w:webHidden/>
              </w:rPr>
              <w:fldChar w:fldCharType="end"/>
            </w:r>
          </w:hyperlink>
        </w:p>
        <w:p w14:paraId="7D851E38" w14:textId="291CAEDC" w:rsidR="00C6545A" w:rsidRDefault="00EE34CB">
          <w:pPr>
            <w:pStyle w:val="TOC2"/>
            <w:tabs>
              <w:tab w:val="left" w:pos="880"/>
              <w:tab w:val="right" w:leader="dot" w:pos="9016"/>
            </w:tabs>
            <w:rPr>
              <w:rFonts w:asciiTheme="minorHAnsi" w:eastAsiaTheme="minorEastAsia" w:hAnsiTheme="minorHAnsi" w:cstheme="minorBidi"/>
              <w:bCs w:val="0"/>
              <w:noProof/>
              <w:szCs w:val="22"/>
              <w:lang w:eastAsia="en-GB"/>
            </w:rPr>
          </w:pPr>
          <w:hyperlink w:anchor="_Toc445129388" w:history="1">
            <w:r w:rsidR="00C6545A" w:rsidRPr="009A2BFD">
              <w:rPr>
                <w:rStyle w:val="Hyperlink"/>
                <w:noProof/>
              </w:rPr>
              <w:t>2.1</w:t>
            </w:r>
            <w:r w:rsidR="00C6545A">
              <w:rPr>
                <w:rFonts w:asciiTheme="minorHAnsi" w:eastAsiaTheme="minorEastAsia" w:hAnsiTheme="minorHAnsi" w:cstheme="minorBidi"/>
                <w:bCs w:val="0"/>
                <w:noProof/>
                <w:szCs w:val="22"/>
                <w:lang w:eastAsia="en-GB"/>
              </w:rPr>
              <w:tab/>
            </w:r>
            <w:r w:rsidR="00C6545A" w:rsidRPr="009A2BFD">
              <w:rPr>
                <w:rStyle w:val="Hyperlink"/>
                <w:noProof/>
              </w:rPr>
              <w:t>Health benefits associated with volunteering activity</w:t>
            </w:r>
            <w:r w:rsidR="00C6545A">
              <w:rPr>
                <w:noProof/>
                <w:webHidden/>
              </w:rPr>
              <w:tab/>
            </w:r>
            <w:r w:rsidR="00C6545A">
              <w:rPr>
                <w:noProof/>
                <w:webHidden/>
              </w:rPr>
              <w:fldChar w:fldCharType="begin"/>
            </w:r>
            <w:r w:rsidR="00C6545A">
              <w:rPr>
                <w:noProof/>
                <w:webHidden/>
              </w:rPr>
              <w:instrText xml:space="preserve"> PAGEREF _Toc445129388 \h </w:instrText>
            </w:r>
            <w:r w:rsidR="00C6545A">
              <w:rPr>
                <w:noProof/>
                <w:webHidden/>
              </w:rPr>
            </w:r>
            <w:r w:rsidR="00C6545A">
              <w:rPr>
                <w:noProof/>
                <w:webHidden/>
              </w:rPr>
              <w:fldChar w:fldCharType="separate"/>
            </w:r>
            <w:r w:rsidR="00476713">
              <w:rPr>
                <w:noProof/>
                <w:webHidden/>
              </w:rPr>
              <w:t>13</w:t>
            </w:r>
            <w:r w:rsidR="00C6545A">
              <w:rPr>
                <w:noProof/>
                <w:webHidden/>
              </w:rPr>
              <w:fldChar w:fldCharType="end"/>
            </w:r>
          </w:hyperlink>
        </w:p>
        <w:p w14:paraId="76E548E5" w14:textId="09350A8A" w:rsidR="00C6545A" w:rsidRDefault="00EE34CB">
          <w:pPr>
            <w:pStyle w:val="TOC2"/>
            <w:tabs>
              <w:tab w:val="left" w:pos="880"/>
              <w:tab w:val="right" w:leader="dot" w:pos="9016"/>
            </w:tabs>
            <w:rPr>
              <w:rFonts w:asciiTheme="minorHAnsi" w:eastAsiaTheme="minorEastAsia" w:hAnsiTheme="minorHAnsi" w:cstheme="minorBidi"/>
              <w:bCs w:val="0"/>
              <w:noProof/>
              <w:szCs w:val="22"/>
              <w:lang w:eastAsia="en-GB"/>
            </w:rPr>
          </w:pPr>
          <w:hyperlink w:anchor="_Toc445129389" w:history="1">
            <w:r w:rsidR="00C6545A" w:rsidRPr="009A2BFD">
              <w:rPr>
                <w:rStyle w:val="Hyperlink"/>
                <w:noProof/>
              </w:rPr>
              <w:t>2.2</w:t>
            </w:r>
            <w:r w:rsidR="00C6545A">
              <w:rPr>
                <w:rFonts w:asciiTheme="minorHAnsi" w:eastAsiaTheme="minorEastAsia" w:hAnsiTheme="minorHAnsi" w:cstheme="minorBidi"/>
                <w:bCs w:val="0"/>
                <w:noProof/>
                <w:szCs w:val="22"/>
                <w:lang w:eastAsia="en-GB"/>
              </w:rPr>
              <w:tab/>
            </w:r>
            <w:r w:rsidR="00C6545A" w:rsidRPr="009A2BFD">
              <w:rPr>
                <w:rStyle w:val="Hyperlink"/>
                <w:noProof/>
              </w:rPr>
              <w:t>Increased activity levels</w:t>
            </w:r>
            <w:r w:rsidR="00C6545A">
              <w:rPr>
                <w:noProof/>
                <w:webHidden/>
              </w:rPr>
              <w:tab/>
            </w:r>
            <w:r w:rsidR="00C6545A">
              <w:rPr>
                <w:noProof/>
                <w:webHidden/>
              </w:rPr>
              <w:fldChar w:fldCharType="begin"/>
            </w:r>
            <w:r w:rsidR="00C6545A">
              <w:rPr>
                <w:noProof/>
                <w:webHidden/>
              </w:rPr>
              <w:instrText xml:space="preserve"> PAGEREF _Toc445129389 \h </w:instrText>
            </w:r>
            <w:r w:rsidR="00C6545A">
              <w:rPr>
                <w:noProof/>
                <w:webHidden/>
              </w:rPr>
            </w:r>
            <w:r w:rsidR="00C6545A">
              <w:rPr>
                <w:noProof/>
                <w:webHidden/>
              </w:rPr>
              <w:fldChar w:fldCharType="separate"/>
            </w:r>
            <w:r w:rsidR="00476713">
              <w:rPr>
                <w:noProof/>
                <w:webHidden/>
              </w:rPr>
              <w:t>13</w:t>
            </w:r>
            <w:r w:rsidR="00C6545A">
              <w:rPr>
                <w:noProof/>
                <w:webHidden/>
              </w:rPr>
              <w:fldChar w:fldCharType="end"/>
            </w:r>
          </w:hyperlink>
        </w:p>
        <w:p w14:paraId="552A7173" w14:textId="43DF4746" w:rsidR="00C6545A" w:rsidRDefault="00EE34CB">
          <w:pPr>
            <w:pStyle w:val="TOC2"/>
            <w:tabs>
              <w:tab w:val="left" w:pos="880"/>
              <w:tab w:val="right" w:leader="dot" w:pos="9016"/>
            </w:tabs>
            <w:rPr>
              <w:rFonts w:asciiTheme="minorHAnsi" w:eastAsiaTheme="minorEastAsia" w:hAnsiTheme="minorHAnsi" w:cstheme="minorBidi"/>
              <w:bCs w:val="0"/>
              <w:noProof/>
              <w:szCs w:val="22"/>
              <w:lang w:eastAsia="en-GB"/>
            </w:rPr>
          </w:pPr>
          <w:hyperlink w:anchor="_Toc445129390" w:history="1">
            <w:r w:rsidR="00C6545A" w:rsidRPr="009A2BFD">
              <w:rPr>
                <w:rStyle w:val="Hyperlink"/>
                <w:noProof/>
              </w:rPr>
              <w:t>2.3</w:t>
            </w:r>
            <w:r w:rsidR="00C6545A">
              <w:rPr>
                <w:rFonts w:asciiTheme="minorHAnsi" w:eastAsiaTheme="minorEastAsia" w:hAnsiTheme="minorHAnsi" w:cstheme="minorBidi"/>
                <w:bCs w:val="0"/>
                <w:noProof/>
                <w:szCs w:val="22"/>
                <w:lang w:eastAsia="en-GB"/>
              </w:rPr>
              <w:tab/>
            </w:r>
            <w:r w:rsidR="00C6545A" w:rsidRPr="009A2BFD">
              <w:rPr>
                <w:rStyle w:val="Hyperlink"/>
                <w:noProof/>
              </w:rPr>
              <w:t>Meaningful activity and emotional rewards from helping others</w:t>
            </w:r>
            <w:r w:rsidR="00C6545A">
              <w:rPr>
                <w:noProof/>
                <w:webHidden/>
              </w:rPr>
              <w:tab/>
            </w:r>
            <w:r w:rsidR="00C6545A">
              <w:rPr>
                <w:noProof/>
                <w:webHidden/>
              </w:rPr>
              <w:fldChar w:fldCharType="begin"/>
            </w:r>
            <w:r w:rsidR="00C6545A">
              <w:rPr>
                <w:noProof/>
                <w:webHidden/>
              </w:rPr>
              <w:instrText xml:space="preserve"> PAGEREF _Toc445129390 \h </w:instrText>
            </w:r>
            <w:r w:rsidR="00C6545A">
              <w:rPr>
                <w:noProof/>
                <w:webHidden/>
              </w:rPr>
            </w:r>
            <w:r w:rsidR="00C6545A">
              <w:rPr>
                <w:noProof/>
                <w:webHidden/>
              </w:rPr>
              <w:fldChar w:fldCharType="separate"/>
            </w:r>
            <w:r w:rsidR="00476713">
              <w:rPr>
                <w:noProof/>
                <w:webHidden/>
              </w:rPr>
              <w:t>14</w:t>
            </w:r>
            <w:r w:rsidR="00C6545A">
              <w:rPr>
                <w:noProof/>
                <w:webHidden/>
              </w:rPr>
              <w:fldChar w:fldCharType="end"/>
            </w:r>
          </w:hyperlink>
        </w:p>
        <w:p w14:paraId="584F3725" w14:textId="05C230E5" w:rsidR="00C6545A" w:rsidRDefault="00EE34CB">
          <w:pPr>
            <w:pStyle w:val="TOC2"/>
            <w:tabs>
              <w:tab w:val="left" w:pos="880"/>
              <w:tab w:val="right" w:leader="dot" w:pos="9016"/>
            </w:tabs>
            <w:rPr>
              <w:rFonts w:asciiTheme="minorHAnsi" w:eastAsiaTheme="minorEastAsia" w:hAnsiTheme="minorHAnsi" w:cstheme="minorBidi"/>
              <w:bCs w:val="0"/>
              <w:noProof/>
              <w:szCs w:val="22"/>
              <w:lang w:eastAsia="en-GB"/>
            </w:rPr>
          </w:pPr>
          <w:hyperlink w:anchor="_Toc445129391" w:history="1">
            <w:r w:rsidR="00C6545A" w:rsidRPr="009A2BFD">
              <w:rPr>
                <w:rStyle w:val="Hyperlink"/>
                <w:noProof/>
              </w:rPr>
              <w:t>2.4</w:t>
            </w:r>
            <w:r w:rsidR="00C6545A">
              <w:rPr>
                <w:rFonts w:asciiTheme="minorHAnsi" w:eastAsiaTheme="minorEastAsia" w:hAnsiTheme="minorHAnsi" w:cstheme="minorBidi"/>
                <w:bCs w:val="0"/>
                <w:noProof/>
                <w:szCs w:val="22"/>
                <w:lang w:eastAsia="en-GB"/>
              </w:rPr>
              <w:tab/>
            </w:r>
            <w:r w:rsidR="00C6545A" w:rsidRPr="009A2BFD">
              <w:rPr>
                <w:rStyle w:val="Hyperlink"/>
                <w:noProof/>
              </w:rPr>
              <w:t>Work experience and employability</w:t>
            </w:r>
            <w:r w:rsidR="00C6545A">
              <w:rPr>
                <w:noProof/>
                <w:webHidden/>
              </w:rPr>
              <w:tab/>
            </w:r>
            <w:r w:rsidR="00C6545A">
              <w:rPr>
                <w:noProof/>
                <w:webHidden/>
              </w:rPr>
              <w:fldChar w:fldCharType="begin"/>
            </w:r>
            <w:r w:rsidR="00C6545A">
              <w:rPr>
                <w:noProof/>
                <w:webHidden/>
              </w:rPr>
              <w:instrText xml:space="preserve"> PAGEREF _Toc445129391 \h </w:instrText>
            </w:r>
            <w:r w:rsidR="00C6545A">
              <w:rPr>
                <w:noProof/>
                <w:webHidden/>
              </w:rPr>
            </w:r>
            <w:r w:rsidR="00C6545A">
              <w:rPr>
                <w:noProof/>
                <w:webHidden/>
              </w:rPr>
              <w:fldChar w:fldCharType="separate"/>
            </w:r>
            <w:r w:rsidR="00476713">
              <w:rPr>
                <w:noProof/>
                <w:webHidden/>
              </w:rPr>
              <w:t>14</w:t>
            </w:r>
            <w:r w:rsidR="00C6545A">
              <w:rPr>
                <w:noProof/>
                <w:webHidden/>
              </w:rPr>
              <w:fldChar w:fldCharType="end"/>
            </w:r>
          </w:hyperlink>
        </w:p>
        <w:p w14:paraId="720375A2" w14:textId="29AC0AEE" w:rsidR="00C6545A" w:rsidRDefault="00EE34CB">
          <w:pPr>
            <w:pStyle w:val="TOC2"/>
            <w:tabs>
              <w:tab w:val="left" w:pos="880"/>
              <w:tab w:val="right" w:leader="dot" w:pos="9016"/>
            </w:tabs>
            <w:rPr>
              <w:rFonts w:asciiTheme="minorHAnsi" w:eastAsiaTheme="minorEastAsia" w:hAnsiTheme="minorHAnsi" w:cstheme="minorBidi"/>
              <w:bCs w:val="0"/>
              <w:noProof/>
              <w:szCs w:val="22"/>
              <w:lang w:eastAsia="en-GB"/>
            </w:rPr>
          </w:pPr>
          <w:hyperlink w:anchor="_Toc445129392" w:history="1">
            <w:r w:rsidR="00C6545A" w:rsidRPr="009A2BFD">
              <w:rPr>
                <w:rStyle w:val="Hyperlink"/>
                <w:noProof/>
              </w:rPr>
              <w:t>2.5</w:t>
            </w:r>
            <w:r w:rsidR="00C6545A">
              <w:rPr>
                <w:rFonts w:asciiTheme="minorHAnsi" w:eastAsiaTheme="minorEastAsia" w:hAnsiTheme="minorHAnsi" w:cstheme="minorBidi"/>
                <w:bCs w:val="0"/>
                <w:noProof/>
                <w:szCs w:val="22"/>
                <w:lang w:eastAsia="en-GB"/>
              </w:rPr>
              <w:tab/>
            </w:r>
            <w:r w:rsidR="00C6545A" w:rsidRPr="009A2BFD">
              <w:rPr>
                <w:rStyle w:val="Hyperlink"/>
                <w:noProof/>
              </w:rPr>
              <w:t>Spending Time Credits</w:t>
            </w:r>
            <w:r w:rsidR="00C6545A">
              <w:rPr>
                <w:noProof/>
                <w:webHidden/>
              </w:rPr>
              <w:tab/>
            </w:r>
            <w:r w:rsidR="00C6545A">
              <w:rPr>
                <w:noProof/>
                <w:webHidden/>
              </w:rPr>
              <w:fldChar w:fldCharType="begin"/>
            </w:r>
            <w:r w:rsidR="00C6545A">
              <w:rPr>
                <w:noProof/>
                <w:webHidden/>
              </w:rPr>
              <w:instrText xml:space="preserve"> PAGEREF _Toc445129392 \h </w:instrText>
            </w:r>
            <w:r w:rsidR="00C6545A">
              <w:rPr>
                <w:noProof/>
                <w:webHidden/>
              </w:rPr>
            </w:r>
            <w:r w:rsidR="00C6545A">
              <w:rPr>
                <w:noProof/>
                <w:webHidden/>
              </w:rPr>
              <w:fldChar w:fldCharType="separate"/>
            </w:r>
            <w:r w:rsidR="00476713">
              <w:rPr>
                <w:noProof/>
                <w:webHidden/>
              </w:rPr>
              <w:t>15</w:t>
            </w:r>
            <w:r w:rsidR="00C6545A">
              <w:rPr>
                <w:noProof/>
                <w:webHidden/>
              </w:rPr>
              <w:fldChar w:fldCharType="end"/>
            </w:r>
          </w:hyperlink>
        </w:p>
        <w:p w14:paraId="09C4B6F9" w14:textId="60926BF8" w:rsidR="00C6545A" w:rsidRDefault="00EE34CB">
          <w:pPr>
            <w:pStyle w:val="TOC1"/>
            <w:rPr>
              <w:rFonts w:asciiTheme="minorHAnsi" w:eastAsiaTheme="minorEastAsia" w:hAnsiTheme="minorHAnsi" w:cstheme="minorBidi"/>
              <w:bCs w:val="0"/>
              <w:noProof/>
              <w:szCs w:val="22"/>
              <w:lang w:eastAsia="en-GB"/>
            </w:rPr>
          </w:pPr>
          <w:hyperlink w:anchor="_Toc445129393" w:history="1">
            <w:r w:rsidR="00C6545A" w:rsidRPr="009A2BFD">
              <w:rPr>
                <w:rStyle w:val="Hyperlink"/>
                <w:noProof/>
              </w:rPr>
              <w:t>3</w:t>
            </w:r>
            <w:r w:rsidR="00C6545A">
              <w:rPr>
                <w:rFonts w:asciiTheme="minorHAnsi" w:eastAsiaTheme="minorEastAsia" w:hAnsiTheme="minorHAnsi" w:cstheme="minorBidi"/>
                <w:bCs w:val="0"/>
                <w:noProof/>
                <w:szCs w:val="22"/>
                <w:lang w:eastAsia="en-GB"/>
              </w:rPr>
              <w:tab/>
            </w:r>
            <w:r w:rsidR="00C6545A" w:rsidRPr="009A2BFD">
              <w:rPr>
                <w:rStyle w:val="Hyperlink"/>
                <w:noProof/>
              </w:rPr>
              <w:t>Pathways to health outcomes through social participation</w:t>
            </w:r>
            <w:r w:rsidR="00C6545A">
              <w:rPr>
                <w:noProof/>
                <w:webHidden/>
              </w:rPr>
              <w:tab/>
            </w:r>
            <w:r w:rsidR="00C6545A">
              <w:rPr>
                <w:noProof/>
                <w:webHidden/>
              </w:rPr>
              <w:fldChar w:fldCharType="begin"/>
            </w:r>
            <w:r w:rsidR="00C6545A">
              <w:rPr>
                <w:noProof/>
                <w:webHidden/>
              </w:rPr>
              <w:instrText xml:space="preserve"> PAGEREF _Toc445129393 \h </w:instrText>
            </w:r>
            <w:r w:rsidR="00C6545A">
              <w:rPr>
                <w:noProof/>
                <w:webHidden/>
              </w:rPr>
            </w:r>
            <w:r w:rsidR="00C6545A">
              <w:rPr>
                <w:noProof/>
                <w:webHidden/>
              </w:rPr>
              <w:fldChar w:fldCharType="separate"/>
            </w:r>
            <w:r w:rsidR="00476713">
              <w:rPr>
                <w:noProof/>
                <w:webHidden/>
              </w:rPr>
              <w:t>17</w:t>
            </w:r>
            <w:r w:rsidR="00C6545A">
              <w:rPr>
                <w:noProof/>
                <w:webHidden/>
              </w:rPr>
              <w:fldChar w:fldCharType="end"/>
            </w:r>
          </w:hyperlink>
        </w:p>
        <w:p w14:paraId="5AAC3051" w14:textId="2F0F7F75" w:rsidR="00C6545A" w:rsidRDefault="00EE34CB">
          <w:pPr>
            <w:pStyle w:val="TOC2"/>
            <w:tabs>
              <w:tab w:val="left" w:pos="880"/>
              <w:tab w:val="right" w:leader="dot" w:pos="9016"/>
            </w:tabs>
            <w:rPr>
              <w:rFonts w:asciiTheme="minorHAnsi" w:eastAsiaTheme="minorEastAsia" w:hAnsiTheme="minorHAnsi" w:cstheme="minorBidi"/>
              <w:bCs w:val="0"/>
              <w:noProof/>
              <w:szCs w:val="22"/>
              <w:lang w:eastAsia="en-GB"/>
            </w:rPr>
          </w:pPr>
          <w:hyperlink w:anchor="_Toc445129394" w:history="1">
            <w:r w:rsidR="00C6545A" w:rsidRPr="009A2BFD">
              <w:rPr>
                <w:rStyle w:val="Hyperlink"/>
                <w:noProof/>
              </w:rPr>
              <w:t>3.1</w:t>
            </w:r>
            <w:r w:rsidR="00C6545A">
              <w:rPr>
                <w:rFonts w:asciiTheme="minorHAnsi" w:eastAsiaTheme="minorEastAsia" w:hAnsiTheme="minorHAnsi" w:cstheme="minorBidi"/>
                <w:bCs w:val="0"/>
                <w:noProof/>
                <w:szCs w:val="22"/>
                <w:lang w:eastAsia="en-GB"/>
              </w:rPr>
              <w:tab/>
            </w:r>
            <w:r w:rsidR="00C6545A" w:rsidRPr="009A2BFD">
              <w:rPr>
                <w:rStyle w:val="Hyperlink"/>
                <w:noProof/>
              </w:rPr>
              <w:t>Social participation and health</w:t>
            </w:r>
            <w:r w:rsidR="00C6545A">
              <w:rPr>
                <w:noProof/>
                <w:webHidden/>
              </w:rPr>
              <w:tab/>
            </w:r>
            <w:r w:rsidR="00C6545A">
              <w:rPr>
                <w:noProof/>
                <w:webHidden/>
              </w:rPr>
              <w:fldChar w:fldCharType="begin"/>
            </w:r>
            <w:r w:rsidR="00C6545A">
              <w:rPr>
                <w:noProof/>
                <w:webHidden/>
              </w:rPr>
              <w:instrText xml:space="preserve"> PAGEREF _Toc445129394 \h </w:instrText>
            </w:r>
            <w:r w:rsidR="00C6545A">
              <w:rPr>
                <w:noProof/>
                <w:webHidden/>
              </w:rPr>
            </w:r>
            <w:r w:rsidR="00C6545A">
              <w:rPr>
                <w:noProof/>
                <w:webHidden/>
              </w:rPr>
              <w:fldChar w:fldCharType="separate"/>
            </w:r>
            <w:r w:rsidR="00476713">
              <w:rPr>
                <w:noProof/>
                <w:webHidden/>
              </w:rPr>
              <w:t>17</w:t>
            </w:r>
            <w:r w:rsidR="00C6545A">
              <w:rPr>
                <w:noProof/>
                <w:webHidden/>
              </w:rPr>
              <w:fldChar w:fldCharType="end"/>
            </w:r>
          </w:hyperlink>
        </w:p>
        <w:p w14:paraId="1AC686AB" w14:textId="188701B8" w:rsidR="00C6545A" w:rsidRDefault="00EE34CB">
          <w:pPr>
            <w:pStyle w:val="TOC2"/>
            <w:tabs>
              <w:tab w:val="left" w:pos="880"/>
              <w:tab w:val="right" w:leader="dot" w:pos="9016"/>
            </w:tabs>
            <w:rPr>
              <w:rFonts w:asciiTheme="minorHAnsi" w:eastAsiaTheme="minorEastAsia" w:hAnsiTheme="minorHAnsi" w:cstheme="minorBidi"/>
              <w:bCs w:val="0"/>
              <w:noProof/>
              <w:szCs w:val="22"/>
              <w:lang w:eastAsia="en-GB"/>
            </w:rPr>
          </w:pPr>
          <w:hyperlink w:anchor="_Toc445129395" w:history="1">
            <w:r w:rsidR="00C6545A" w:rsidRPr="009A2BFD">
              <w:rPr>
                <w:rStyle w:val="Hyperlink"/>
                <w:noProof/>
              </w:rPr>
              <w:t>3.2</w:t>
            </w:r>
            <w:r w:rsidR="00C6545A">
              <w:rPr>
                <w:rFonts w:asciiTheme="minorHAnsi" w:eastAsiaTheme="minorEastAsia" w:hAnsiTheme="minorHAnsi" w:cstheme="minorBidi"/>
                <w:bCs w:val="0"/>
                <w:noProof/>
                <w:szCs w:val="22"/>
                <w:lang w:eastAsia="en-GB"/>
              </w:rPr>
              <w:tab/>
            </w:r>
            <w:r w:rsidR="00C6545A" w:rsidRPr="009A2BFD">
              <w:rPr>
                <w:rStyle w:val="Hyperlink"/>
                <w:noProof/>
              </w:rPr>
              <w:t>Social networks as a source of social support</w:t>
            </w:r>
            <w:r w:rsidR="00C6545A">
              <w:rPr>
                <w:noProof/>
                <w:webHidden/>
              </w:rPr>
              <w:tab/>
            </w:r>
            <w:r w:rsidR="00C6545A">
              <w:rPr>
                <w:noProof/>
                <w:webHidden/>
              </w:rPr>
              <w:fldChar w:fldCharType="begin"/>
            </w:r>
            <w:r w:rsidR="00C6545A">
              <w:rPr>
                <w:noProof/>
                <w:webHidden/>
              </w:rPr>
              <w:instrText xml:space="preserve"> PAGEREF _Toc445129395 \h </w:instrText>
            </w:r>
            <w:r w:rsidR="00C6545A">
              <w:rPr>
                <w:noProof/>
                <w:webHidden/>
              </w:rPr>
            </w:r>
            <w:r w:rsidR="00C6545A">
              <w:rPr>
                <w:noProof/>
                <w:webHidden/>
              </w:rPr>
              <w:fldChar w:fldCharType="separate"/>
            </w:r>
            <w:r w:rsidR="00476713">
              <w:rPr>
                <w:noProof/>
                <w:webHidden/>
              </w:rPr>
              <w:t>17</w:t>
            </w:r>
            <w:r w:rsidR="00C6545A">
              <w:rPr>
                <w:noProof/>
                <w:webHidden/>
              </w:rPr>
              <w:fldChar w:fldCharType="end"/>
            </w:r>
          </w:hyperlink>
        </w:p>
        <w:p w14:paraId="4D290F88" w14:textId="205F9804" w:rsidR="00C6545A" w:rsidRDefault="00EE34CB">
          <w:pPr>
            <w:pStyle w:val="TOC2"/>
            <w:tabs>
              <w:tab w:val="left" w:pos="880"/>
              <w:tab w:val="right" w:leader="dot" w:pos="9016"/>
            </w:tabs>
            <w:rPr>
              <w:rFonts w:asciiTheme="minorHAnsi" w:eastAsiaTheme="minorEastAsia" w:hAnsiTheme="minorHAnsi" w:cstheme="minorBidi"/>
              <w:bCs w:val="0"/>
              <w:noProof/>
              <w:szCs w:val="22"/>
              <w:lang w:eastAsia="en-GB"/>
            </w:rPr>
          </w:pPr>
          <w:hyperlink w:anchor="_Toc445129396" w:history="1">
            <w:r w:rsidR="00C6545A" w:rsidRPr="009A2BFD">
              <w:rPr>
                <w:rStyle w:val="Hyperlink"/>
                <w:noProof/>
              </w:rPr>
              <w:t>3.3</w:t>
            </w:r>
            <w:r w:rsidR="00C6545A">
              <w:rPr>
                <w:rFonts w:asciiTheme="minorHAnsi" w:eastAsiaTheme="minorEastAsia" w:hAnsiTheme="minorHAnsi" w:cstheme="minorBidi"/>
                <w:bCs w:val="0"/>
                <w:noProof/>
                <w:szCs w:val="22"/>
                <w:lang w:eastAsia="en-GB"/>
              </w:rPr>
              <w:tab/>
            </w:r>
            <w:r w:rsidR="00C6545A" w:rsidRPr="009A2BFD">
              <w:rPr>
                <w:rStyle w:val="Hyperlink"/>
                <w:noProof/>
              </w:rPr>
              <w:t>Reducing social isolation and loneliness</w:t>
            </w:r>
            <w:r w:rsidR="00C6545A">
              <w:rPr>
                <w:noProof/>
                <w:webHidden/>
              </w:rPr>
              <w:tab/>
            </w:r>
            <w:r w:rsidR="00C6545A">
              <w:rPr>
                <w:noProof/>
                <w:webHidden/>
              </w:rPr>
              <w:fldChar w:fldCharType="begin"/>
            </w:r>
            <w:r w:rsidR="00C6545A">
              <w:rPr>
                <w:noProof/>
                <w:webHidden/>
              </w:rPr>
              <w:instrText xml:space="preserve"> PAGEREF _Toc445129396 \h </w:instrText>
            </w:r>
            <w:r w:rsidR="00C6545A">
              <w:rPr>
                <w:noProof/>
                <w:webHidden/>
              </w:rPr>
            </w:r>
            <w:r w:rsidR="00C6545A">
              <w:rPr>
                <w:noProof/>
                <w:webHidden/>
              </w:rPr>
              <w:fldChar w:fldCharType="separate"/>
            </w:r>
            <w:r w:rsidR="00476713">
              <w:rPr>
                <w:noProof/>
                <w:webHidden/>
              </w:rPr>
              <w:t>18</w:t>
            </w:r>
            <w:r w:rsidR="00C6545A">
              <w:rPr>
                <w:noProof/>
                <w:webHidden/>
              </w:rPr>
              <w:fldChar w:fldCharType="end"/>
            </w:r>
          </w:hyperlink>
        </w:p>
        <w:p w14:paraId="3B45C433" w14:textId="510A63BF" w:rsidR="00C6545A" w:rsidRDefault="00EE34CB">
          <w:pPr>
            <w:pStyle w:val="TOC1"/>
            <w:rPr>
              <w:rFonts w:asciiTheme="minorHAnsi" w:eastAsiaTheme="minorEastAsia" w:hAnsiTheme="minorHAnsi" w:cstheme="minorBidi"/>
              <w:bCs w:val="0"/>
              <w:noProof/>
              <w:szCs w:val="22"/>
              <w:lang w:eastAsia="en-GB"/>
            </w:rPr>
          </w:pPr>
          <w:hyperlink w:anchor="_Toc445129397" w:history="1">
            <w:r w:rsidR="00C6545A" w:rsidRPr="009A2BFD">
              <w:rPr>
                <w:rStyle w:val="Hyperlink"/>
                <w:noProof/>
              </w:rPr>
              <w:t>4</w:t>
            </w:r>
            <w:r w:rsidR="00C6545A">
              <w:rPr>
                <w:rFonts w:asciiTheme="minorHAnsi" w:eastAsiaTheme="minorEastAsia" w:hAnsiTheme="minorHAnsi" w:cstheme="minorBidi"/>
                <w:bCs w:val="0"/>
                <w:noProof/>
                <w:szCs w:val="22"/>
                <w:lang w:eastAsia="en-GB"/>
              </w:rPr>
              <w:tab/>
            </w:r>
            <w:r w:rsidR="00C6545A" w:rsidRPr="009A2BFD">
              <w:rPr>
                <w:rStyle w:val="Hyperlink"/>
                <w:noProof/>
              </w:rPr>
              <w:t>Pathways to health outcomes through community engagement</w:t>
            </w:r>
            <w:r w:rsidR="00C6545A">
              <w:rPr>
                <w:noProof/>
                <w:webHidden/>
              </w:rPr>
              <w:tab/>
            </w:r>
            <w:r w:rsidR="00C6545A">
              <w:rPr>
                <w:noProof/>
                <w:webHidden/>
              </w:rPr>
              <w:fldChar w:fldCharType="begin"/>
            </w:r>
            <w:r w:rsidR="00C6545A">
              <w:rPr>
                <w:noProof/>
                <w:webHidden/>
              </w:rPr>
              <w:instrText xml:space="preserve"> PAGEREF _Toc445129397 \h </w:instrText>
            </w:r>
            <w:r w:rsidR="00C6545A">
              <w:rPr>
                <w:noProof/>
                <w:webHidden/>
              </w:rPr>
            </w:r>
            <w:r w:rsidR="00C6545A">
              <w:rPr>
                <w:noProof/>
                <w:webHidden/>
              </w:rPr>
              <w:fldChar w:fldCharType="separate"/>
            </w:r>
            <w:r w:rsidR="00476713">
              <w:rPr>
                <w:noProof/>
                <w:webHidden/>
              </w:rPr>
              <w:t>21</w:t>
            </w:r>
            <w:r w:rsidR="00C6545A">
              <w:rPr>
                <w:noProof/>
                <w:webHidden/>
              </w:rPr>
              <w:fldChar w:fldCharType="end"/>
            </w:r>
          </w:hyperlink>
        </w:p>
        <w:p w14:paraId="7E84B2AA" w14:textId="49D588CB" w:rsidR="00C6545A" w:rsidRDefault="00EE34CB">
          <w:pPr>
            <w:pStyle w:val="TOC2"/>
            <w:tabs>
              <w:tab w:val="left" w:pos="880"/>
              <w:tab w:val="right" w:leader="dot" w:pos="9016"/>
            </w:tabs>
            <w:rPr>
              <w:rFonts w:asciiTheme="minorHAnsi" w:eastAsiaTheme="minorEastAsia" w:hAnsiTheme="minorHAnsi" w:cstheme="minorBidi"/>
              <w:bCs w:val="0"/>
              <w:noProof/>
              <w:szCs w:val="22"/>
              <w:lang w:eastAsia="en-GB"/>
            </w:rPr>
          </w:pPr>
          <w:hyperlink w:anchor="_Toc445129398" w:history="1">
            <w:r w:rsidR="00C6545A" w:rsidRPr="009A2BFD">
              <w:rPr>
                <w:rStyle w:val="Hyperlink"/>
                <w:noProof/>
              </w:rPr>
              <w:t>4.1</w:t>
            </w:r>
            <w:r w:rsidR="00C6545A">
              <w:rPr>
                <w:rFonts w:asciiTheme="minorHAnsi" w:eastAsiaTheme="minorEastAsia" w:hAnsiTheme="minorHAnsi" w:cstheme="minorBidi"/>
                <w:bCs w:val="0"/>
                <w:noProof/>
                <w:szCs w:val="22"/>
                <w:lang w:eastAsia="en-GB"/>
              </w:rPr>
              <w:tab/>
            </w:r>
            <w:r w:rsidR="00C6545A" w:rsidRPr="009A2BFD">
              <w:rPr>
                <w:rStyle w:val="Hyperlink"/>
                <w:noProof/>
              </w:rPr>
              <w:t>Neighbourhood effects on health and health behaviour</w:t>
            </w:r>
            <w:r w:rsidR="00C6545A">
              <w:rPr>
                <w:noProof/>
                <w:webHidden/>
              </w:rPr>
              <w:tab/>
            </w:r>
            <w:r w:rsidR="00C6545A">
              <w:rPr>
                <w:noProof/>
                <w:webHidden/>
              </w:rPr>
              <w:fldChar w:fldCharType="begin"/>
            </w:r>
            <w:r w:rsidR="00C6545A">
              <w:rPr>
                <w:noProof/>
                <w:webHidden/>
              </w:rPr>
              <w:instrText xml:space="preserve"> PAGEREF _Toc445129398 \h </w:instrText>
            </w:r>
            <w:r w:rsidR="00C6545A">
              <w:rPr>
                <w:noProof/>
                <w:webHidden/>
              </w:rPr>
            </w:r>
            <w:r w:rsidR="00C6545A">
              <w:rPr>
                <w:noProof/>
                <w:webHidden/>
              </w:rPr>
              <w:fldChar w:fldCharType="separate"/>
            </w:r>
            <w:r w:rsidR="00476713">
              <w:rPr>
                <w:noProof/>
                <w:webHidden/>
              </w:rPr>
              <w:t>21</w:t>
            </w:r>
            <w:r w:rsidR="00C6545A">
              <w:rPr>
                <w:noProof/>
                <w:webHidden/>
              </w:rPr>
              <w:fldChar w:fldCharType="end"/>
            </w:r>
          </w:hyperlink>
        </w:p>
        <w:p w14:paraId="43C7114E" w14:textId="7C96603F" w:rsidR="00C6545A" w:rsidRDefault="00EE34CB">
          <w:pPr>
            <w:pStyle w:val="TOC2"/>
            <w:tabs>
              <w:tab w:val="left" w:pos="880"/>
              <w:tab w:val="right" w:leader="dot" w:pos="9016"/>
            </w:tabs>
            <w:rPr>
              <w:rFonts w:asciiTheme="minorHAnsi" w:eastAsiaTheme="minorEastAsia" w:hAnsiTheme="minorHAnsi" w:cstheme="minorBidi"/>
              <w:bCs w:val="0"/>
              <w:noProof/>
              <w:szCs w:val="22"/>
              <w:lang w:eastAsia="en-GB"/>
            </w:rPr>
          </w:pPr>
          <w:hyperlink w:anchor="_Toc445129399" w:history="1">
            <w:r w:rsidR="00C6545A" w:rsidRPr="009A2BFD">
              <w:rPr>
                <w:rStyle w:val="Hyperlink"/>
                <w:noProof/>
              </w:rPr>
              <w:t>4.2</w:t>
            </w:r>
            <w:r w:rsidR="00C6545A">
              <w:rPr>
                <w:rFonts w:asciiTheme="minorHAnsi" w:eastAsiaTheme="minorEastAsia" w:hAnsiTheme="minorHAnsi" w:cstheme="minorBidi"/>
                <w:bCs w:val="0"/>
                <w:noProof/>
                <w:szCs w:val="22"/>
                <w:lang w:eastAsia="en-GB"/>
              </w:rPr>
              <w:tab/>
            </w:r>
            <w:r w:rsidR="00C6545A" w:rsidRPr="009A2BFD">
              <w:rPr>
                <w:rStyle w:val="Hyperlink"/>
                <w:noProof/>
              </w:rPr>
              <w:t>Community participation and community resources</w:t>
            </w:r>
            <w:r w:rsidR="00C6545A">
              <w:rPr>
                <w:noProof/>
                <w:webHidden/>
              </w:rPr>
              <w:tab/>
            </w:r>
            <w:r w:rsidR="00C6545A">
              <w:rPr>
                <w:noProof/>
                <w:webHidden/>
              </w:rPr>
              <w:fldChar w:fldCharType="begin"/>
            </w:r>
            <w:r w:rsidR="00C6545A">
              <w:rPr>
                <w:noProof/>
                <w:webHidden/>
              </w:rPr>
              <w:instrText xml:space="preserve"> PAGEREF _Toc445129399 \h </w:instrText>
            </w:r>
            <w:r w:rsidR="00C6545A">
              <w:rPr>
                <w:noProof/>
                <w:webHidden/>
              </w:rPr>
            </w:r>
            <w:r w:rsidR="00C6545A">
              <w:rPr>
                <w:noProof/>
                <w:webHidden/>
              </w:rPr>
              <w:fldChar w:fldCharType="separate"/>
            </w:r>
            <w:r w:rsidR="00476713">
              <w:rPr>
                <w:noProof/>
                <w:webHidden/>
              </w:rPr>
              <w:t>21</w:t>
            </w:r>
            <w:r w:rsidR="00C6545A">
              <w:rPr>
                <w:noProof/>
                <w:webHidden/>
              </w:rPr>
              <w:fldChar w:fldCharType="end"/>
            </w:r>
          </w:hyperlink>
        </w:p>
        <w:p w14:paraId="46EFA664" w14:textId="3D64B74F" w:rsidR="00C6545A" w:rsidRDefault="00EE34CB">
          <w:pPr>
            <w:pStyle w:val="TOC2"/>
            <w:tabs>
              <w:tab w:val="left" w:pos="880"/>
              <w:tab w:val="right" w:leader="dot" w:pos="9016"/>
            </w:tabs>
            <w:rPr>
              <w:rFonts w:asciiTheme="minorHAnsi" w:eastAsiaTheme="minorEastAsia" w:hAnsiTheme="minorHAnsi" w:cstheme="minorBidi"/>
              <w:bCs w:val="0"/>
              <w:noProof/>
              <w:szCs w:val="22"/>
              <w:lang w:eastAsia="en-GB"/>
            </w:rPr>
          </w:pPr>
          <w:hyperlink w:anchor="_Toc445129400" w:history="1">
            <w:r w:rsidR="00C6545A" w:rsidRPr="009A2BFD">
              <w:rPr>
                <w:rStyle w:val="Hyperlink"/>
                <w:noProof/>
              </w:rPr>
              <w:t>4.3</w:t>
            </w:r>
            <w:r w:rsidR="00C6545A">
              <w:rPr>
                <w:rFonts w:asciiTheme="minorHAnsi" w:eastAsiaTheme="minorEastAsia" w:hAnsiTheme="minorHAnsi" w:cstheme="minorBidi"/>
                <w:bCs w:val="0"/>
                <w:noProof/>
                <w:szCs w:val="22"/>
                <w:lang w:eastAsia="en-GB"/>
              </w:rPr>
              <w:tab/>
            </w:r>
            <w:r w:rsidR="00C6545A" w:rsidRPr="009A2BFD">
              <w:rPr>
                <w:rStyle w:val="Hyperlink"/>
                <w:noProof/>
              </w:rPr>
              <w:t>Community cohesion, community activism and health inequalities</w:t>
            </w:r>
            <w:r w:rsidR="00C6545A">
              <w:rPr>
                <w:noProof/>
                <w:webHidden/>
              </w:rPr>
              <w:tab/>
            </w:r>
            <w:r w:rsidR="00C6545A">
              <w:rPr>
                <w:noProof/>
                <w:webHidden/>
              </w:rPr>
              <w:fldChar w:fldCharType="begin"/>
            </w:r>
            <w:r w:rsidR="00C6545A">
              <w:rPr>
                <w:noProof/>
                <w:webHidden/>
              </w:rPr>
              <w:instrText xml:space="preserve"> PAGEREF _Toc445129400 \h </w:instrText>
            </w:r>
            <w:r w:rsidR="00C6545A">
              <w:rPr>
                <w:noProof/>
                <w:webHidden/>
              </w:rPr>
            </w:r>
            <w:r w:rsidR="00C6545A">
              <w:rPr>
                <w:noProof/>
                <w:webHidden/>
              </w:rPr>
              <w:fldChar w:fldCharType="separate"/>
            </w:r>
            <w:r w:rsidR="00476713">
              <w:rPr>
                <w:noProof/>
                <w:webHidden/>
              </w:rPr>
              <w:t>22</w:t>
            </w:r>
            <w:r w:rsidR="00C6545A">
              <w:rPr>
                <w:noProof/>
                <w:webHidden/>
              </w:rPr>
              <w:fldChar w:fldCharType="end"/>
            </w:r>
          </w:hyperlink>
        </w:p>
        <w:p w14:paraId="72CF27FC" w14:textId="37482935" w:rsidR="00C6545A" w:rsidRDefault="00EE34CB">
          <w:pPr>
            <w:pStyle w:val="TOC1"/>
            <w:rPr>
              <w:rFonts w:asciiTheme="minorHAnsi" w:eastAsiaTheme="minorEastAsia" w:hAnsiTheme="minorHAnsi" w:cstheme="minorBidi"/>
              <w:bCs w:val="0"/>
              <w:noProof/>
              <w:szCs w:val="22"/>
              <w:lang w:eastAsia="en-GB"/>
            </w:rPr>
          </w:pPr>
          <w:hyperlink w:anchor="_Toc445129401" w:history="1">
            <w:r w:rsidR="00C6545A" w:rsidRPr="009A2BFD">
              <w:rPr>
                <w:rStyle w:val="Hyperlink"/>
                <w:noProof/>
              </w:rPr>
              <w:t>5</w:t>
            </w:r>
            <w:r w:rsidR="00C6545A">
              <w:rPr>
                <w:rFonts w:asciiTheme="minorHAnsi" w:eastAsiaTheme="minorEastAsia" w:hAnsiTheme="minorHAnsi" w:cstheme="minorBidi"/>
                <w:bCs w:val="0"/>
                <w:noProof/>
                <w:szCs w:val="22"/>
                <w:lang w:eastAsia="en-GB"/>
              </w:rPr>
              <w:tab/>
            </w:r>
            <w:r w:rsidR="00C6545A" w:rsidRPr="009A2BFD">
              <w:rPr>
                <w:rStyle w:val="Hyperlink"/>
                <w:noProof/>
              </w:rPr>
              <w:t>Conclusions</w:t>
            </w:r>
            <w:r w:rsidR="00C6545A">
              <w:rPr>
                <w:noProof/>
                <w:webHidden/>
              </w:rPr>
              <w:tab/>
            </w:r>
            <w:r w:rsidR="00C6545A">
              <w:rPr>
                <w:noProof/>
                <w:webHidden/>
              </w:rPr>
              <w:fldChar w:fldCharType="begin"/>
            </w:r>
            <w:r w:rsidR="00C6545A">
              <w:rPr>
                <w:noProof/>
                <w:webHidden/>
              </w:rPr>
              <w:instrText xml:space="preserve"> PAGEREF _Toc445129401 \h </w:instrText>
            </w:r>
            <w:r w:rsidR="00C6545A">
              <w:rPr>
                <w:noProof/>
                <w:webHidden/>
              </w:rPr>
            </w:r>
            <w:r w:rsidR="00C6545A">
              <w:rPr>
                <w:noProof/>
                <w:webHidden/>
              </w:rPr>
              <w:fldChar w:fldCharType="separate"/>
            </w:r>
            <w:r w:rsidR="00476713">
              <w:rPr>
                <w:noProof/>
                <w:webHidden/>
              </w:rPr>
              <w:t>24</w:t>
            </w:r>
            <w:r w:rsidR="00C6545A">
              <w:rPr>
                <w:noProof/>
                <w:webHidden/>
              </w:rPr>
              <w:fldChar w:fldCharType="end"/>
            </w:r>
          </w:hyperlink>
        </w:p>
        <w:p w14:paraId="103DF0B3" w14:textId="4CF53728" w:rsidR="00C6545A" w:rsidRDefault="00EE34CB">
          <w:pPr>
            <w:pStyle w:val="TOC1"/>
            <w:rPr>
              <w:rFonts w:asciiTheme="minorHAnsi" w:eastAsiaTheme="minorEastAsia" w:hAnsiTheme="minorHAnsi" w:cstheme="minorBidi"/>
              <w:bCs w:val="0"/>
              <w:noProof/>
              <w:szCs w:val="22"/>
              <w:lang w:eastAsia="en-GB"/>
            </w:rPr>
          </w:pPr>
          <w:hyperlink w:anchor="_Toc445129402" w:history="1">
            <w:r w:rsidR="00C6545A" w:rsidRPr="009A2BFD">
              <w:rPr>
                <w:rStyle w:val="Hyperlink"/>
                <w:noProof/>
              </w:rPr>
              <w:t>References</w:t>
            </w:r>
            <w:r w:rsidR="00C6545A">
              <w:rPr>
                <w:noProof/>
                <w:webHidden/>
              </w:rPr>
              <w:tab/>
            </w:r>
            <w:r w:rsidR="00C6545A">
              <w:rPr>
                <w:noProof/>
                <w:webHidden/>
              </w:rPr>
              <w:fldChar w:fldCharType="begin"/>
            </w:r>
            <w:r w:rsidR="00C6545A">
              <w:rPr>
                <w:noProof/>
                <w:webHidden/>
              </w:rPr>
              <w:instrText xml:space="preserve"> PAGEREF _Toc445129402 \h </w:instrText>
            </w:r>
            <w:r w:rsidR="00C6545A">
              <w:rPr>
                <w:noProof/>
                <w:webHidden/>
              </w:rPr>
            </w:r>
            <w:r w:rsidR="00C6545A">
              <w:rPr>
                <w:noProof/>
                <w:webHidden/>
              </w:rPr>
              <w:fldChar w:fldCharType="separate"/>
            </w:r>
            <w:r w:rsidR="00476713">
              <w:rPr>
                <w:noProof/>
                <w:webHidden/>
              </w:rPr>
              <w:t>25</w:t>
            </w:r>
            <w:r w:rsidR="00C6545A">
              <w:rPr>
                <w:noProof/>
                <w:webHidden/>
              </w:rPr>
              <w:fldChar w:fldCharType="end"/>
            </w:r>
          </w:hyperlink>
        </w:p>
        <w:p w14:paraId="3347CA23" w14:textId="77777777" w:rsidR="001B6E88" w:rsidRDefault="002F4E3E">
          <w:r>
            <w:fldChar w:fldCharType="end"/>
          </w:r>
        </w:p>
      </w:sdtContent>
    </w:sdt>
    <w:p w14:paraId="642262A6" w14:textId="77777777" w:rsidR="00CA796C" w:rsidRPr="006C27A5" w:rsidRDefault="00CA796C" w:rsidP="00E8516B">
      <w:pPr>
        <w:pStyle w:val="Normaltext"/>
      </w:pPr>
    </w:p>
    <w:p w14:paraId="162F7484" w14:textId="77777777" w:rsidR="00CA796C" w:rsidRDefault="00CA796C" w:rsidP="00E8516B">
      <w:pPr>
        <w:pStyle w:val="Normaltext"/>
      </w:pPr>
    </w:p>
    <w:p w14:paraId="3595A93F" w14:textId="77777777" w:rsidR="00F0274C" w:rsidRDefault="00F0274C" w:rsidP="00E8516B">
      <w:pPr>
        <w:pStyle w:val="Normaltext"/>
      </w:pPr>
    </w:p>
    <w:p w14:paraId="498A9FB1" w14:textId="77777777" w:rsidR="00F0274C" w:rsidRDefault="00F0274C" w:rsidP="00E8516B">
      <w:pPr>
        <w:pStyle w:val="Normaltext"/>
      </w:pPr>
    </w:p>
    <w:p w14:paraId="661D1FEA" w14:textId="77777777" w:rsidR="00F0274C" w:rsidRDefault="00F0274C" w:rsidP="00E8516B">
      <w:pPr>
        <w:pStyle w:val="Normaltext"/>
      </w:pPr>
    </w:p>
    <w:p w14:paraId="065E5351" w14:textId="77777777" w:rsidR="00F0274C" w:rsidRDefault="00F0274C" w:rsidP="00E8516B">
      <w:pPr>
        <w:pStyle w:val="Normaltext"/>
      </w:pPr>
    </w:p>
    <w:p w14:paraId="6BAEEED7" w14:textId="77777777" w:rsidR="00F0274C" w:rsidRDefault="00F0274C" w:rsidP="00E8516B">
      <w:pPr>
        <w:pStyle w:val="Normaltext"/>
      </w:pPr>
    </w:p>
    <w:p w14:paraId="310D9296" w14:textId="77777777" w:rsidR="00DD36B8" w:rsidRDefault="00DD36B8" w:rsidP="00E8516B">
      <w:pPr>
        <w:pStyle w:val="Normaltext"/>
      </w:pPr>
    </w:p>
    <w:p w14:paraId="70BD4E4B" w14:textId="77777777" w:rsidR="00B46F63" w:rsidRDefault="00B46F63" w:rsidP="00E8516B">
      <w:pPr>
        <w:pStyle w:val="Normaltext"/>
      </w:pPr>
    </w:p>
    <w:p w14:paraId="2971903A" w14:textId="77777777" w:rsidR="00B46F63" w:rsidRDefault="00B46F63" w:rsidP="00E8516B">
      <w:pPr>
        <w:pStyle w:val="Normaltext"/>
      </w:pPr>
    </w:p>
    <w:p w14:paraId="04B6DA04" w14:textId="77777777" w:rsidR="00B46F63" w:rsidRDefault="00B46F63" w:rsidP="00E8516B">
      <w:pPr>
        <w:pStyle w:val="Normaltext"/>
      </w:pPr>
    </w:p>
    <w:p w14:paraId="75D66FDE" w14:textId="77777777" w:rsidR="00F0274C" w:rsidRDefault="00F0274C" w:rsidP="00E8516B">
      <w:pPr>
        <w:pStyle w:val="Normaltext"/>
      </w:pPr>
      <w:r>
        <w:t xml:space="preserve">To cite this paper: </w:t>
      </w:r>
    </w:p>
    <w:p w14:paraId="3E8E7C21" w14:textId="6E3DBA93" w:rsidR="00F0274C" w:rsidRPr="006C27A5" w:rsidRDefault="00F0274C" w:rsidP="00E8516B">
      <w:pPr>
        <w:pStyle w:val="Normaltext"/>
      </w:pPr>
      <w:r>
        <w:t>Markkanen, S</w:t>
      </w:r>
      <w:r w:rsidR="00B1253B">
        <w:t>.</w:t>
      </w:r>
      <w:r w:rsidR="00C90E6F">
        <w:t xml:space="preserve"> and Burgess, G. (2016</w:t>
      </w:r>
      <w:r>
        <w:t xml:space="preserve">) </w:t>
      </w:r>
      <w:r w:rsidR="00917606">
        <w:t xml:space="preserve">The potential for Time Credits to generate public health outcomes – </w:t>
      </w:r>
      <w:r w:rsidR="00877DD4">
        <w:t>a conceptual model</w:t>
      </w:r>
      <w:r>
        <w:t xml:space="preserve">. Cambridge: Cambridge Centre for Housing and Planning Research. </w:t>
      </w:r>
    </w:p>
    <w:p w14:paraId="7B3CC7CA" w14:textId="77777777" w:rsidR="0056747F" w:rsidRDefault="0056747F">
      <w:pPr>
        <w:rPr>
          <w:rFonts w:ascii="Arial" w:eastAsiaTheme="minorHAnsi" w:hAnsi="Arial" w:cs="Cambria"/>
          <w:b/>
          <w:kern w:val="32"/>
          <w:sz w:val="28"/>
          <w:szCs w:val="32"/>
          <w:lang w:eastAsia="en-US"/>
        </w:rPr>
      </w:pPr>
      <w:bookmarkStart w:id="61" w:name="_Toc436399730"/>
      <w:bookmarkStart w:id="62" w:name="_Toc440301012"/>
      <w:bookmarkStart w:id="63" w:name="_Toc440314197"/>
      <w:bookmarkEnd w:id="60"/>
      <w:r>
        <w:br w:type="page"/>
      </w:r>
    </w:p>
    <w:p w14:paraId="65C98D5C" w14:textId="77777777" w:rsidR="004924A1" w:rsidRDefault="004924A1" w:rsidP="00604322">
      <w:pPr>
        <w:pStyle w:val="Heading1"/>
        <w:numPr>
          <w:ilvl w:val="0"/>
          <w:numId w:val="0"/>
        </w:numPr>
        <w:ind w:left="431" w:hanging="431"/>
      </w:pPr>
      <w:bookmarkStart w:id="64" w:name="_Toc445129382"/>
      <w:r>
        <w:t>T</w:t>
      </w:r>
      <w:r w:rsidRPr="006C27A5">
        <w:t xml:space="preserve">he </w:t>
      </w:r>
      <w:r>
        <w:t>evaluation</w:t>
      </w:r>
      <w:bookmarkEnd w:id="61"/>
      <w:bookmarkEnd w:id="62"/>
      <w:bookmarkEnd w:id="63"/>
      <w:bookmarkEnd w:id="64"/>
      <w:r w:rsidRPr="006C27A5">
        <w:t xml:space="preserve"> </w:t>
      </w:r>
    </w:p>
    <w:p w14:paraId="004101BB" w14:textId="77777777" w:rsidR="004924A1" w:rsidRDefault="004924A1" w:rsidP="004924A1">
      <w:pPr>
        <w:spacing w:line="276" w:lineRule="auto"/>
        <w:rPr>
          <w:rFonts w:ascii="Arial" w:hAnsi="Arial" w:cs="Arial"/>
        </w:rPr>
      </w:pPr>
    </w:p>
    <w:p w14:paraId="58EC0759" w14:textId="77777777" w:rsidR="004924A1" w:rsidRDefault="004924A1" w:rsidP="004924A1">
      <w:pPr>
        <w:spacing w:line="276" w:lineRule="auto"/>
        <w:rPr>
          <w:rFonts w:ascii="Arial" w:hAnsi="Arial" w:cs="Arial"/>
          <w:sz w:val="22"/>
          <w:szCs w:val="22"/>
        </w:rPr>
      </w:pPr>
      <w:r w:rsidRPr="008523CA">
        <w:rPr>
          <w:rFonts w:ascii="Arial" w:hAnsi="Arial" w:cs="Arial"/>
          <w:sz w:val="22"/>
          <w:szCs w:val="22"/>
        </w:rPr>
        <w:t xml:space="preserve">The </w:t>
      </w:r>
      <w:r w:rsidR="00E945E1">
        <w:rPr>
          <w:rFonts w:ascii="Arial" w:hAnsi="Arial" w:cs="Arial"/>
          <w:sz w:val="22"/>
          <w:szCs w:val="22"/>
        </w:rPr>
        <w:t xml:space="preserve">Public Health </w:t>
      </w:r>
      <w:r w:rsidRPr="008523CA">
        <w:rPr>
          <w:rFonts w:ascii="Arial" w:hAnsi="Arial" w:cs="Arial"/>
          <w:sz w:val="22"/>
          <w:szCs w:val="22"/>
        </w:rPr>
        <w:t xml:space="preserve">Practice Evaluation Scheme (PHPES) enables people who are introducing innovative public health initiatives to work in partnership with the National Institute for </w:t>
      </w:r>
      <w:r>
        <w:rPr>
          <w:rFonts w:ascii="Arial" w:hAnsi="Arial" w:cs="Arial"/>
          <w:sz w:val="22"/>
          <w:szCs w:val="22"/>
        </w:rPr>
        <w:t>H</w:t>
      </w:r>
      <w:r w:rsidRPr="008523CA">
        <w:rPr>
          <w:rFonts w:ascii="Arial" w:hAnsi="Arial" w:cs="Arial"/>
          <w:sz w:val="22"/>
          <w:szCs w:val="22"/>
        </w:rPr>
        <w:t xml:space="preserve">ealth Research </w:t>
      </w:r>
      <w:r w:rsidR="00E945E1">
        <w:rPr>
          <w:rFonts w:ascii="Arial" w:hAnsi="Arial" w:cs="Arial"/>
          <w:sz w:val="22"/>
          <w:szCs w:val="22"/>
        </w:rPr>
        <w:t xml:space="preserve">School for Public Health Research </w:t>
      </w:r>
      <w:r w:rsidRPr="008523CA">
        <w:rPr>
          <w:rFonts w:ascii="Arial" w:hAnsi="Arial" w:cs="Arial"/>
          <w:sz w:val="22"/>
          <w:szCs w:val="22"/>
        </w:rPr>
        <w:t>(NIHR</w:t>
      </w:r>
      <w:r w:rsidR="00E945E1">
        <w:rPr>
          <w:rFonts w:ascii="Arial" w:hAnsi="Arial" w:cs="Arial"/>
          <w:sz w:val="22"/>
          <w:szCs w:val="22"/>
        </w:rPr>
        <w:t xml:space="preserve"> SPHR</w:t>
      </w:r>
      <w:r w:rsidRPr="008523CA">
        <w:rPr>
          <w:rFonts w:ascii="Arial" w:hAnsi="Arial" w:cs="Arial"/>
          <w:sz w:val="22"/>
          <w:szCs w:val="22"/>
        </w:rPr>
        <w:t xml:space="preserve">) to conduct rigorous evaluations of their effectiveness. This scheme is particularly </w:t>
      </w:r>
      <w:r w:rsidR="00B1253B">
        <w:rPr>
          <w:rFonts w:ascii="Arial" w:hAnsi="Arial" w:cs="Arial"/>
          <w:sz w:val="22"/>
          <w:szCs w:val="22"/>
        </w:rPr>
        <w:t>focused</w:t>
      </w:r>
      <w:r w:rsidR="00B1253B" w:rsidRPr="008523CA">
        <w:rPr>
          <w:rFonts w:ascii="Arial" w:hAnsi="Arial" w:cs="Arial"/>
          <w:sz w:val="22"/>
          <w:szCs w:val="22"/>
        </w:rPr>
        <w:t xml:space="preserve"> </w:t>
      </w:r>
      <w:r w:rsidRPr="008523CA">
        <w:rPr>
          <w:rFonts w:ascii="Arial" w:hAnsi="Arial" w:cs="Arial"/>
          <w:sz w:val="22"/>
          <w:szCs w:val="22"/>
        </w:rPr>
        <w:t xml:space="preserve">on local initiatives. </w:t>
      </w:r>
    </w:p>
    <w:p w14:paraId="71E2C5CF" w14:textId="77777777" w:rsidR="004924A1" w:rsidRDefault="004924A1" w:rsidP="004924A1">
      <w:pPr>
        <w:spacing w:line="276" w:lineRule="auto"/>
        <w:rPr>
          <w:rFonts w:ascii="Arial" w:hAnsi="Arial" w:cs="Arial"/>
          <w:sz w:val="22"/>
          <w:szCs w:val="22"/>
        </w:rPr>
      </w:pPr>
    </w:p>
    <w:p w14:paraId="23CB94AE" w14:textId="77777777" w:rsidR="004924A1" w:rsidRDefault="004924A1" w:rsidP="004924A1">
      <w:pPr>
        <w:spacing w:line="276" w:lineRule="auto"/>
        <w:rPr>
          <w:rFonts w:ascii="Arial" w:hAnsi="Arial" w:cs="Arial"/>
          <w:sz w:val="22"/>
          <w:szCs w:val="22"/>
        </w:rPr>
      </w:pPr>
      <w:r w:rsidRPr="008523CA">
        <w:rPr>
          <w:rFonts w:ascii="Arial" w:hAnsi="Arial" w:cs="Arial"/>
          <w:sz w:val="22"/>
          <w:szCs w:val="22"/>
        </w:rPr>
        <w:t>The aim of th</w:t>
      </w:r>
      <w:r>
        <w:rPr>
          <w:rFonts w:ascii="Arial" w:hAnsi="Arial" w:cs="Arial"/>
          <w:sz w:val="22"/>
          <w:szCs w:val="22"/>
        </w:rPr>
        <w:t>e</w:t>
      </w:r>
      <w:r w:rsidRPr="004F7035">
        <w:rPr>
          <w:rFonts w:ascii="Arial" w:eastAsiaTheme="minorHAnsi" w:hAnsi="Arial" w:cs="Arial"/>
          <w:sz w:val="22"/>
          <w:szCs w:val="22"/>
          <w:lang w:eastAsia="en-US"/>
        </w:rPr>
        <w:t xml:space="preserve"> </w:t>
      </w:r>
      <w:r w:rsidRPr="004F7035">
        <w:rPr>
          <w:rFonts w:ascii="Arial" w:hAnsi="Arial" w:cs="Arial"/>
          <w:sz w:val="22"/>
          <w:szCs w:val="22"/>
        </w:rPr>
        <w:t xml:space="preserve">evaluation of </w:t>
      </w:r>
      <w:r>
        <w:rPr>
          <w:rFonts w:ascii="Arial" w:hAnsi="Arial" w:cs="Arial"/>
          <w:sz w:val="22"/>
          <w:szCs w:val="22"/>
        </w:rPr>
        <w:t>the public health o</w:t>
      </w:r>
      <w:r w:rsidRPr="004F7035">
        <w:rPr>
          <w:rFonts w:ascii="Arial" w:hAnsi="Arial" w:cs="Arial"/>
          <w:sz w:val="22"/>
          <w:szCs w:val="22"/>
        </w:rPr>
        <w:t>utcomes of the Cambridgeshire Time Credits</w:t>
      </w:r>
      <w:r w:rsidRPr="008523CA">
        <w:rPr>
          <w:rFonts w:ascii="Arial" w:hAnsi="Arial" w:cs="Arial"/>
          <w:sz w:val="22"/>
          <w:szCs w:val="22"/>
        </w:rPr>
        <w:t xml:space="preserve"> project </w:t>
      </w:r>
      <w:r>
        <w:rPr>
          <w:rFonts w:ascii="Arial" w:hAnsi="Arial" w:cs="Arial"/>
          <w:sz w:val="22"/>
          <w:szCs w:val="22"/>
        </w:rPr>
        <w:t xml:space="preserve">in Wisbech </w:t>
      </w:r>
      <w:r w:rsidRPr="008523CA">
        <w:rPr>
          <w:rFonts w:ascii="Arial" w:hAnsi="Arial" w:cs="Arial"/>
          <w:sz w:val="22"/>
          <w:szCs w:val="22"/>
        </w:rPr>
        <w:t xml:space="preserve">is to </w:t>
      </w:r>
      <w:r w:rsidR="000A60E4">
        <w:rPr>
          <w:rFonts w:ascii="Arial" w:hAnsi="Arial" w:cs="Arial"/>
          <w:sz w:val="22"/>
          <w:szCs w:val="22"/>
        </w:rPr>
        <w:t>determine</w:t>
      </w:r>
      <w:r w:rsidRPr="008523CA">
        <w:rPr>
          <w:rFonts w:ascii="Arial" w:hAnsi="Arial" w:cs="Arial"/>
          <w:sz w:val="22"/>
          <w:szCs w:val="22"/>
        </w:rPr>
        <w:t xml:space="preserve"> </w:t>
      </w:r>
      <w:r>
        <w:rPr>
          <w:rFonts w:ascii="Arial" w:hAnsi="Arial" w:cs="Arial"/>
          <w:sz w:val="22"/>
          <w:szCs w:val="22"/>
        </w:rPr>
        <w:t xml:space="preserve">its </w:t>
      </w:r>
      <w:r w:rsidRPr="008523CA">
        <w:rPr>
          <w:rFonts w:ascii="Arial" w:hAnsi="Arial" w:cs="Arial"/>
          <w:sz w:val="22"/>
          <w:szCs w:val="22"/>
        </w:rPr>
        <w:t xml:space="preserve">potential to tackle social exclusion, loneliness and deprivation and to assess the extent to which it can reduce health inequalities. The Cambridge Centre for Housing and Planning Research </w:t>
      </w:r>
      <w:r>
        <w:rPr>
          <w:rFonts w:ascii="Arial" w:hAnsi="Arial" w:cs="Arial"/>
          <w:sz w:val="22"/>
          <w:szCs w:val="22"/>
        </w:rPr>
        <w:t xml:space="preserve">(CCHPR) </w:t>
      </w:r>
      <w:r w:rsidRPr="008523CA">
        <w:rPr>
          <w:rFonts w:ascii="Arial" w:hAnsi="Arial" w:cs="Arial"/>
          <w:sz w:val="22"/>
          <w:szCs w:val="22"/>
        </w:rPr>
        <w:t xml:space="preserve">is carrying out this research in collaboration with the Cambridgeshire County Council Community Engagement Team, </w:t>
      </w:r>
      <w:r w:rsidR="00F43C9C">
        <w:rPr>
          <w:rFonts w:ascii="Arial" w:hAnsi="Arial" w:cs="Arial"/>
          <w:sz w:val="22"/>
          <w:szCs w:val="22"/>
        </w:rPr>
        <w:t>Spice</w:t>
      </w:r>
      <w:r w:rsidRPr="008523CA">
        <w:rPr>
          <w:rFonts w:ascii="Arial" w:hAnsi="Arial" w:cs="Arial"/>
          <w:sz w:val="22"/>
          <w:szCs w:val="22"/>
        </w:rPr>
        <w:t>, and the Cambridge Institute of Public Health</w:t>
      </w:r>
      <w:r>
        <w:rPr>
          <w:rFonts w:ascii="Arial" w:hAnsi="Arial" w:cs="Arial"/>
          <w:sz w:val="22"/>
          <w:szCs w:val="22"/>
        </w:rPr>
        <w:t xml:space="preserve"> (CIPH)</w:t>
      </w:r>
      <w:r w:rsidRPr="008523CA">
        <w:rPr>
          <w:rFonts w:ascii="Arial" w:hAnsi="Arial" w:cs="Arial"/>
          <w:sz w:val="22"/>
          <w:szCs w:val="22"/>
        </w:rPr>
        <w:t xml:space="preserve">. </w:t>
      </w:r>
    </w:p>
    <w:p w14:paraId="5413A210" w14:textId="77777777" w:rsidR="004924A1" w:rsidRDefault="004924A1" w:rsidP="004924A1">
      <w:pPr>
        <w:spacing w:line="276" w:lineRule="auto"/>
        <w:rPr>
          <w:rFonts w:ascii="Arial" w:hAnsi="Arial" w:cs="Arial"/>
          <w:sz w:val="22"/>
          <w:szCs w:val="22"/>
        </w:rPr>
      </w:pPr>
    </w:p>
    <w:p w14:paraId="103D2B43" w14:textId="77777777" w:rsidR="004924A1" w:rsidRDefault="004924A1" w:rsidP="004924A1">
      <w:pPr>
        <w:spacing w:line="276" w:lineRule="auto"/>
        <w:rPr>
          <w:rFonts w:ascii="Arial" w:hAnsi="Arial" w:cs="Arial"/>
          <w:sz w:val="22"/>
          <w:szCs w:val="22"/>
        </w:rPr>
      </w:pPr>
      <w:r w:rsidRPr="008523CA">
        <w:rPr>
          <w:rFonts w:ascii="Arial" w:hAnsi="Arial" w:cs="Arial"/>
          <w:sz w:val="22"/>
          <w:szCs w:val="22"/>
        </w:rPr>
        <w:t xml:space="preserve">The research uses a mixed methods approach that engages service users, practitioners and policy makers through interviews, surveys, focus groups and ethnographic research methods. One of the key research objectives is to analyse how this type of project can best secure positive health outcomes and how it could be sustainably established in other localities, should these benefits be demonstrated. </w:t>
      </w:r>
    </w:p>
    <w:p w14:paraId="15B16EF3" w14:textId="77777777" w:rsidR="004924A1" w:rsidRDefault="004924A1" w:rsidP="004924A1">
      <w:pPr>
        <w:spacing w:line="276" w:lineRule="auto"/>
        <w:rPr>
          <w:rFonts w:ascii="Arial" w:hAnsi="Arial" w:cs="Arial"/>
          <w:sz w:val="22"/>
          <w:szCs w:val="22"/>
        </w:rPr>
      </w:pPr>
    </w:p>
    <w:p w14:paraId="52FA304D" w14:textId="77777777" w:rsidR="004924A1" w:rsidRDefault="004924A1" w:rsidP="004924A1">
      <w:pPr>
        <w:spacing w:line="276" w:lineRule="auto"/>
        <w:rPr>
          <w:rFonts w:ascii="Arial" w:hAnsi="Arial" w:cs="Arial"/>
          <w:sz w:val="22"/>
          <w:szCs w:val="22"/>
        </w:rPr>
      </w:pPr>
      <w:r w:rsidRPr="008523CA">
        <w:rPr>
          <w:rFonts w:ascii="Arial" w:hAnsi="Arial" w:cs="Arial"/>
          <w:sz w:val="22"/>
          <w:szCs w:val="22"/>
        </w:rPr>
        <w:t xml:space="preserve">The main outputs will consist of an interim and final report with research findings detailing project outcomes for individuals, organisations and the wider community, disseminated in a range of accessible formats, e.g. a film, and a user guide aimed at local authorities, those commissioning and delivering health and social care services and those involved in establishing </w:t>
      </w:r>
      <w:r w:rsidR="00903815">
        <w:rPr>
          <w:rFonts w:ascii="Arial" w:hAnsi="Arial" w:cs="Arial"/>
          <w:sz w:val="22"/>
          <w:szCs w:val="22"/>
        </w:rPr>
        <w:t>Time C</w:t>
      </w:r>
      <w:r w:rsidRPr="008523CA">
        <w:rPr>
          <w:rFonts w:ascii="Arial" w:hAnsi="Arial" w:cs="Arial"/>
          <w:sz w:val="22"/>
          <w:szCs w:val="22"/>
        </w:rPr>
        <w:t xml:space="preserve">redit projects. </w:t>
      </w:r>
    </w:p>
    <w:p w14:paraId="631BD383" w14:textId="77777777" w:rsidR="004924A1" w:rsidRDefault="004924A1" w:rsidP="004924A1">
      <w:pPr>
        <w:spacing w:line="276" w:lineRule="auto"/>
        <w:rPr>
          <w:rFonts w:ascii="Arial" w:hAnsi="Arial" w:cs="Arial"/>
          <w:sz w:val="22"/>
          <w:szCs w:val="22"/>
        </w:rPr>
      </w:pPr>
    </w:p>
    <w:p w14:paraId="3D8E24C1" w14:textId="77777777" w:rsidR="003B5DC6" w:rsidRPr="003B5DC6" w:rsidRDefault="003B5DC6" w:rsidP="003B5DC6">
      <w:pPr>
        <w:spacing w:line="276" w:lineRule="auto"/>
        <w:rPr>
          <w:rFonts w:ascii="Arial" w:hAnsi="Arial" w:cs="Arial"/>
          <w:sz w:val="22"/>
          <w:szCs w:val="22"/>
        </w:rPr>
      </w:pPr>
      <w:r w:rsidRPr="003B5DC6">
        <w:rPr>
          <w:rFonts w:ascii="Arial" w:hAnsi="Arial" w:cs="Arial"/>
          <w:sz w:val="22"/>
          <w:szCs w:val="22"/>
        </w:rPr>
        <w:t xml:space="preserve">For more information about the evaluation please contact Dr Gemma Burgess on </w:t>
      </w:r>
      <w:hyperlink r:id="rId11" w:history="1">
        <w:r w:rsidRPr="003B5DC6">
          <w:rPr>
            <w:rStyle w:val="Hyperlink"/>
            <w:rFonts w:ascii="Arial" w:hAnsi="Arial" w:cs="Arial"/>
            <w:sz w:val="22"/>
            <w:szCs w:val="22"/>
          </w:rPr>
          <w:t>glb36@cam.ac.uk</w:t>
        </w:r>
      </w:hyperlink>
      <w:r w:rsidRPr="003B5DC6">
        <w:rPr>
          <w:rFonts w:ascii="Arial" w:hAnsi="Arial" w:cs="Arial"/>
          <w:sz w:val="22"/>
          <w:szCs w:val="22"/>
        </w:rPr>
        <w:t xml:space="preserve"> or 01223 764547.</w:t>
      </w:r>
    </w:p>
    <w:p w14:paraId="1124C3A0" w14:textId="77777777" w:rsidR="00317F74" w:rsidRDefault="00317F74" w:rsidP="004924A1">
      <w:pPr>
        <w:spacing w:line="276" w:lineRule="auto"/>
        <w:rPr>
          <w:rFonts w:ascii="Arial" w:hAnsi="Arial" w:cs="Arial"/>
          <w:sz w:val="22"/>
          <w:szCs w:val="22"/>
        </w:rPr>
      </w:pPr>
    </w:p>
    <w:p w14:paraId="4A719DDA" w14:textId="77777777" w:rsidR="00317F74" w:rsidRDefault="00317F74" w:rsidP="004924A1">
      <w:pPr>
        <w:spacing w:line="276" w:lineRule="auto"/>
        <w:rPr>
          <w:rFonts w:ascii="Arial" w:hAnsi="Arial" w:cs="Arial"/>
          <w:sz w:val="22"/>
          <w:szCs w:val="22"/>
        </w:rPr>
      </w:pPr>
      <w:r>
        <w:rPr>
          <w:rFonts w:ascii="Arial" w:hAnsi="Arial" w:cs="Arial"/>
          <w:sz w:val="22"/>
          <w:szCs w:val="22"/>
        </w:rPr>
        <w:t xml:space="preserve">This study was funded by the National Institute for Health Research’s School for Public Health Research (NIHR SPHR): sphr.nihr.ac.uk </w:t>
      </w:r>
    </w:p>
    <w:p w14:paraId="03C18E0A" w14:textId="77777777" w:rsidR="00317F74" w:rsidRDefault="00317F74" w:rsidP="004924A1">
      <w:pPr>
        <w:spacing w:line="276" w:lineRule="auto"/>
        <w:rPr>
          <w:rFonts w:ascii="Arial" w:hAnsi="Arial" w:cs="Arial"/>
          <w:sz w:val="22"/>
          <w:szCs w:val="22"/>
        </w:rPr>
      </w:pPr>
    </w:p>
    <w:p w14:paraId="3372C0F1" w14:textId="77777777" w:rsidR="006C27A5" w:rsidRPr="006C27A5" w:rsidRDefault="006C27A5" w:rsidP="006C27A5">
      <w:pPr>
        <w:rPr>
          <w:rFonts w:ascii="Arial" w:hAnsi="Arial" w:cs="Arial"/>
        </w:rPr>
      </w:pPr>
    </w:p>
    <w:p w14:paraId="5460B6F0" w14:textId="77777777" w:rsidR="008523CA" w:rsidRDefault="008523CA">
      <w:pPr>
        <w:rPr>
          <w:rFonts w:ascii="Arial" w:hAnsi="Arial" w:cs="Arial"/>
        </w:rPr>
      </w:pPr>
      <w:r>
        <w:rPr>
          <w:rFonts w:ascii="Arial" w:hAnsi="Arial" w:cs="Arial"/>
        </w:rPr>
        <w:br w:type="page"/>
      </w:r>
    </w:p>
    <w:p w14:paraId="1D5709C7" w14:textId="77777777" w:rsidR="007C02BE" w:rsidRDefault="006C27A5" w:rsidP="00604322">
      <w:pPr>
        <w:pStyle w:val="Heading1"/>
        <w:numPr>
          <w:ilvl w:val="0"/>
          <w:numId w:val="0"/>
        </w:numPr>
        <w:ind w:left="431" w:hanging="431"/>
      </w:pPr>
      <w:bookmarkStart w:id="65" w:name="_Toc436399731"/>
      <w:bookmarkStart w:id="66" w:name="_Toc440314198"/>
      <w:bookmarkStart w:id="67" w:name="_Toc445129383"/>
      <w:r w:rsidRPr="006C27A5">
        <w:t>Introduction</w:t>
      </w:r>
      <w:bookmarkEnd w:id="65"/>
      <w:bookmarkEnd w:id="66"/>
      <w:bookmarkEnd w:id="67"/>
    </w:p>
    <w:p w14:paraId="2F1EE30C" w14:textId="77777777" w:rsidR="007C02BE" w:rsidRDefault="007C02BE">
      <w:pPr>
        <w:spacing w:line="276" w:lineRule="auto"/>
        <w:rPr>
          <w:rFonts w:ascii="Arial" w:hAnsi="Arial" w:cs="Arial"/>
        </w:rPr>
      </w:pPr>
    </w:p>
    <w:p w14:paraId="4EF90F56" w14:textId="77777777" w:rsidR="006E38F6" w:rsidRDefault="003B5DC6" w:rsidP="003E1110">
      <w:pPr>
        <w:spacing w:line="276" w:lineRule="auto"/>
        <w:rPr>
          <w:rFonts w:ascii="Arial" w:hAnsi="Arial" w:cs="Arial"/>
          <w:sz w:val="22"/>
          <w:szCs w:val="22"/>
        </w:rPr>
      </w:pPr>
      <w:r>
        <w:rPr>
          <w:rFonts w:ascii="Arial" w:hAnsi="Arial" w:cs="Arial"/>
          <w:sz w:val="22"/>
          <w:szCs w:val="22"/>
        </w:rPr>
        <w:t>This report is part of</w:t>
      </w:r>
      <w:r w:rsidR="006C27A5" w:rsidRPr="008523CA">
        <w:rPr>
          <w:rFonts w:ascii="Arial" w:hAnsi="Arial" w:cs="Arial"/>
          <w:sz w:val="22"/>
          <w:szCs w:val="22"/>
        </w:rPr>
        <w:t xml:space="preserve"> a series of Working Papers, each of which focuses on a separate aspect of the research</w:t>
      </w:r>
      <w:r>
        <w:rPr>
          <w:rStyle w:val="FootnoteReference"/>
          <w:rFonts w:ascii="Arial" w:hAnsi="Arial" w:cs="Arial"/>
          <w:sz w:val="22"/>
          <w:szCs w:val="22"/>
        </w:rPr>
        <w:footnoteReference w:id="1"/>
      </w:r>
      <w:r w:rsidR="006C27A5" w:rsidRPr="008523CA">
        <w:rPr>
          <w:rFonts w:ascii="Arial" w:hAnsi="Arial" w:cs="Arial"/>
          <w:sz w:val="22"/>
          <w:szCs w:val="22"/>
        </w:rPr>
        <w:t xml:space="preserve">. </w:t>
      </w:r>
      <w:r w:rsidR="00F67077" w:rsidRPr="00EF2379">
        <w:rPr>
          <w:rFonts w:ascii="Arial" w:hAnsi="Arial" w:cs="Arial"/>
          <w:sz w:val="22"/>
          <w:szCs w:val="22"/>
        </w:rPr>
        <w:t xml:space="preserve">The first Working Paper provided an overview of time banking and Time Credits, </w:t>
      </w:r>
      <w:r w:rsidR="00F67077">
        <w:rPr>
          <w:rFonts w:ascii="Arial" w:hAnsi="Arial" w:cs="Arial"/>
          <w:sz w:val="22"/>
          <w:szCs w:val="22"/>
        </w:rPr>
        <w:t xml:space="preserve">how they work, the benefits associated with time banking and Time Credits, and </w:t>
      </w:r>
      <w:r w:rsidR="00F67077" w:rsidRPr="00EF2379">
        <w:rPr>
          <w:rFonts w:ascii="Arial" w:hAnsi="Arial" w:cs="Arial"/>
          <w:sz w:val="22"/>
          <w:szCs w:val="22"/>
        </w:rPr>
        <w:t>the</w:t>
      </w:r>
      <w:r w:rsidR="00F67077">
        <w:rPr>
          <w:rFonts w:ascii="Arial" w:hAnsi="Arial" w:cs="Arial"/>
          <w:sz w:val="22"/>
          <w:szCs w:val="22"/>
        </w:rPr>
        <w:t>ir</w:t>
      </w:r>
      <w:r w:rsidR="00F67077" w:rsidRPr="00EF2379">
        <w:rPr>
          <w:rFonts w:ascii="Arial" w:hAnsi="Arial" w:cs="Arial"/>
          <w:sz w:val="22"/>
          <w:szCs w:val="22"/>
        </w:rPr>
        <w:t xml:space="preserve"> key characteristics and core values</w:t>
      </w:r>
      <w:r w:rsidR="003D5AAD">
        <w:rPr>
          <w:rFonts w:ascii="Arial" w:hAnsi="Arial" w:cs="Arial"/>
          <w:sz w:val="22"/>
          <w:szCs w:val="22"/>
        </w:rPr>
        <w:t xml:space="preserve">. The second </w:t>
      </w:r>
      <w:r w:rsidR="008C30B4">
        <w:rPr>
          <w:rFonts w:ascii="Arial" w:hAnsi="Arial" w:cs="Arial"/>
          <w:sz w:val="22"/>
          <w:szCs w:val="22"/>
        </w:rPr>
        <w:t xml:space="preserve">two </w:t>
      </w:r>
      <w:r w:rsidR="003D5AAD">
        <w:rPr>
          <w:rFonts w:ascii="Arial" w:hAnsi="Arial" w:cs="Arial"/>
          <w:sz w:val="22"/>
          <w:szCs w:val="22"/>
        </w:rPr>
        <w:t>working paper</w:t>
      </w:r>
      <w:r w:rsidR="008C30B4">
        <w:rPr>
          <w:rFonts w:ascii="Arial" w:hAnsi="Arial" w:cs="Arial"/>
          <w:sz w:val="22"/>
          <w:szCs w:val="22"/>
        </w:rPr>
        <w:t>s</w:t>
      </w:r>
      <w:r w:rsidR="006E38F6">
        <w:rPr>
          <w:rFonts w:ascii="Arial" w:hAnsi="Arial" w:cs="Arial"/>
          <w:sz w:val="22"/>
          <w:szCs w:val="22"/>
        </w:rPr>
        <w:t xml:space="preserve"> examined the concept of co-production, </w:t>
      </w:r>
      <w:r w:rsidR="008C30B4">
        <w:rPr>
          <w:rFonts w:ascii="Arial" w:hAnsi="Arial" w:cs="Arial"/>
          <w:sz w:val="22"/>
          <w:szCs w:val="22"/>
        </w:rPr>
        <w:t>one in relation to co-production in research and one in relation to co-production in service provision</w:t>
      </w:r>
      <w:r w:rsidR="006E38F6">
        <w:rPr>
          <w:rFonts w:ascii="Arial" w:hAnsi="Arial" w:cs="Arial"/>
          <w:sz w:val="22"/>
          <w:szCs w:val="22"/>
        </w:rPr>
        <w:t xml:space="preserve">. </w:t>
      </w:r>
    </w:p>
    <w:p w14:paraId="43CE3720" w14:textId="77777777" w:rsidR="006E38F6" w:rsidRDefault="006E38F6" w:rsidP="003E1110">
      <w:pPr>
        <w:spacing w:line="276" w:lineRule="auto"/>
        <w:rPr>
          <w:rFonts w:ascii="Arial" w:hAnsi="Arial" w:cs="Arial"/>
          <w:sz w:val="22"/>
          <w:szCs w:val="22"/>
        </w:rPr>
      </w:pPr>
    </w:p>
    <w:p w14:paraId="59259B25" w14:textId="77777777" w:rsidR="00A01E99" w:rsidRDefault="006C27A5" w:rsidP="003E1110">
      <w:pPr>
        <w:spacing w:line="276" w:lineRule="auto"/>
        <w:rPr>
          <w:rFonts w:ascii="Arial" w:hAnsi="Arial" w:cs="Arial"/>
          <w:sz w:val="22"/>
          <w:szCs w:val="22"/>
        </w:rPr>
      </w:pPr>
      <w:r w:rsidRPr="008523CA">
        <w:rPr>
          <w:rFonts w:ascii="Arial" w:hAnsi="Arial" w:cs="Arial"/>
          <w:sz w:val="22"/>
          <w:szCs w:val="22"/>
        </w:rPr>
        <w:t xml:space="preserve">The </w:t>
      </w:r>
      <w:r w:rsidR="00D77518">
        <w:rPr>
          <w:rFonts w:ascii="Arial" w:hAnsi="Arial" w:cs="Arial"/>
          <w:sz w:val="22"/>
          <w:szCs w:val="22"/>
        </w:rPr>
        <w:t>key objective</w:t>
      </w:r>
      <w:r w:rsidRPr="008523CA">
        <w:rPr>
          <w:rFonts w:ascii="Arial" w:hAnsi="Arial" w:cs="Arial"/>
          <w:sz w:val="22"/>
          <w:szCs w:val="22"/>
        </w:rPr>
        <w:t xml:space="preserve"> of this Working Paper is to </w:t>
      </w:r>
      <w:r w:rsidR="006E38F6">
        <w:rPr>
          <w:rFonts w:ascii="Arial" w:hAnsi="Arial" w:cs="Arial"/>
          <w:sz w:val="22"/>
          <w:szCs w:val="22"/>
        </w:rPr>
        <w:t xml:space="preserve">explain </w:t>
      </w:r>
      <w:r w:rsidR="00D77518">
        <w:rPr>
          <w:rFonts w:ascii="Arial" w:hAnsi="Arial" w:cs="Arial"/>
          <w:sz w:val="22"/>
          <w:szCs w:val="22"/>
        </w:rPr>
        <w:t xml:space="preserve">our rationale: </w:t>
      </w:r>
      <w:r w:rsidR="006E38F6">
        <w:rPr>
          <w:rFonts w:ascii="Arial" w:hAnsi="Arial" w:cs="Arial"/>
          <w:sz w:val="22"/>
          <w:szCs w:val="22"/>
        </w:rPr>
        <w:t xml:space="preserve">how we expect the different activities associated with earning and spending Time Credits to </w:t>
      </w:r>
      <w:r w:rsidR="003C312D">
        <w:rPr>
          <w:rFonts w:ascii="Arial" w:hAnsi="Arial" w:cs="Arial"/>
          <w:sz w:val="22"/>
          <w:szCs w:val="22"/>
        </w:rPr>
        <w:t>generate public health outcomes and reduce health inequalities</w:t>
      </w:r>
      <w:r w:rsidR="006E38F6">
        <w:rPr>
          <w:rFonts w:ascii="Arial" w:hAnsi="Arial" w:cs="Arial"/>
          <w:sz w:val="22"/>
          <w:szCs w:val="22"/>
        </w:rPr>
        <w:t xml:space="preserve">. </w:t>
      </w:r>
      <w:r w:rsidR="00A01E99">
        <w:rPr>
          <w:rFonts w:ascii="Arial" w:hAnsi="Arial" w:cs="Arial"/>
          <w:sz w:val="22"/>
          <w:szCs w:val="22"/>
        </w:rPr>
        <w:t xml:space="preserve">It seeks to provide a user-friendly and easily accessible illustration of how the activities associated with earning and spending Time Credits may work towards positive health outcomes. </w:t>
      </w:r>
    </w:p>
    <w:p w14:paraId="12BDB016" w14:textId="77777777" w:rsidR="00A01E99" w:rsidRDefault="00A01E99" w:rsidP="003E1110">
      <w:pPr>
        <w:spacing w:line="276" w:lineRule="auto"/>
        <w:rPr>
          <w:rFonts w:ascii="Arial" w:hAnsi="Arial" w:cs="Arial"/>
          <w:sz w:val="22"/>
          <w:szCs w:val="22"/>
        </w:rPr>
      </w:pPr>
    </w:p>
    <w:p w14:paraId="12190713" w14:textId="3DE941D1" w:rsidR="00312931" w:rsidRDefault="00312931" w:rsidP="003E1110">
      <w:pPr>
        <w:spacing w:line="276" w:lineRule="auto"/>
        <w:rPr>
          <w:rFonts w:ascii="Arial" w:hAnsi="Arial" w:cs="Arial"/>
          <w:sz w:val="22"/>
          <w:szCs w:val="22"/>
        </w:rPr>
      </w:pPr>
      <w:r>
        <w:rPr>
          <w:rFonts w:ascii="Arial" w:hAnsi="Arial" w:cs="Arial"/>
          <w:sz w:val="22"/>
          <w:szCs w:val="22"/>
        </w:rPr>
        <w:t xml:space="preserve">Spice </w:t>
      </w:r>
      <w:r w:rsidRPr="00312931">
        <w:rPr>
          <w:rFonts w:ascii="Arial" w:hAnsi="Arial" w:cs="Arial"/>
          <w:sz w:val="22"/>
          <w:szCs w:val="22"/>
        </w:rPr>
        <w:t xml:space="preserve">Time Credits </w:t>
      </w:r>
      <w:r w:rsidR="00337FCD" w:rsidRPr="00337FCD">
        <w:rPr>
          <w:rFonts w:ascii="Arial" w:hAnsi="Arial" w:cs="Arial"/>
          <w:sz w:val="22"/>
          <w:szCs w:val="22"/>
        </w:rPr>
        <w:t xml:space="preserve">are a tool for building stronger communities and </w:t>
      </w:r>
      <w:r w:rsidR="009D34E9">
        <w:rPr>
          <w:rFonts w:ascii="Arial" w:hAnsi="Arial" w:cs="Arial"/>
          <w:sz w:val="22"/>
          <w:szCs w:val="22"/>
        </w:rPr>
        <w:t>for</w:t>
      </w:r>
      <w:r w:rsidR="00337FCD" w:rsidRPr="00337FCD">
        <w:rPr>
          <w:rFonts w:ascii="Arial" w:hAnsi="Arial" w:cs="Arial"/>
          <w:sz w:val="22"/>
          <w:szCs w:val="22"/>
        </w:rPr>
        <w:t xml:space="preserve"> deliver</w:t>
      </w:r>
      <w:r w:rsidR="009D34E9">
        <w:rPr>
          <w:rFonts w:ascii="Arial" w:hAnsi="Arial" w:cs="Arial"/>
          <w:sz w:val="22"/>
          <w:szCs w:val="22"/>
        </w:rPr>
        <w:t>ing</w:t>
      </w:r>
      <w:r w:rsidR="00337FCD" w:rsidRPr="00337FCD">
        <w:rPr>
          <w:rFonts w:ascii="Arial" w:hAnsi="Arial" w:cs="Arial"/>
          <w:sz w:val="22"/>
          <w:szCs w:val="22"/>
        </w:rPr>
        <w:t xml:space="preserve"> co-produced services</w:t>
      </w:r>
      <w:r w:rsidR="00337FCD">
        <w:rPr>
          <w:rFonts w:ascii="Arial" w:hAnsi="Arial" w:cs="Arial"/>
          <w:sz w:val="22"/>
          <w:szCs w:val="22"/>
        </w:rPr>
        <w:t>. The</w:t>
      </w:r>
      <w:r w:rsidR="00337FCD" w:rsidRPr="00337FCD">
        <w:rPr>
          <w:rFonts w:ascii="Arial" w:hAnsi="Arial" w:cs="Arial"/>
          <w:sz w:val="22"/>
          <w:szCs w:val="22"/>
        </w:rPr>
        <w:t xml:space="preserve"> </w:t>
      </w:r>
      <w:r w:rsidR="00931971">
        <w:rPr>
          <w:rFonts w:ascii="Arial" w:hAnsi="Arial" w:cs="Arial"/>
          <w:sz w:val="22"/>
          <w:szCs w:val="22"/>
        </w:rPr>
        <w:t xml:space="preserve">Spice </w:t>
      </w:r>
      <w:r w:rsidRPr="00312931">
        <w:rPr>
          <w:rFonts w:ascii="Arial" w:hAnsi="Arial" w:cs="Arial"/>
          <w:sz w:val="22"/>
          <w:szCs w:val="22"/>
        </w:rPr>
        <w:t xml:space="preserve">model is driven by </w:t>
      </w:r>
      <w:r>
        <w:rPr>
          <w:rFonts w:ascii="Arial" w:hAnsi="Arial" w:cs="Arial"/>
          <w:sz w:val="22"/>
          <w:szCs w:val="22"/>
        </w:rPr>
        <w:t xml:space="preserve">a </w:t>
      </w:r>
      <w:r w:rsidRPr="00312931">
        <w:rPr>
          <w:rFonts w:ascii="Arial" w:hAnsi="Arial" w:cs="Arial"/>
          <w:sz w:val="22"/>
          <w:szCs w:val="22"/>
        </w:rPr>
        <w:t>vision o</w:t>
      </w:r>
      <w:r>
        <w:rPr>
          <w:rFonts w:ascii="Arial" w:hAnsi="Arial" w:cs="Arial"/>
          <w:sz w:val="22"/>
          <w:szCs w:val="22"/>
        </w:rPr>
        <w:t>f</w:t>
      </w:r>
      <w:r w:rsidR="00337FCD">
        <w:rPr>
          <w:rFonts w:ascii="Arial" w:hAnsi="Arial" w:cs="Arial"/>
          <w:sz w:val="22"/>
          <w:szCs w:val="22"/>
        </w:rPr>
        <w:t xml:space="preserve"> wellbeing and social cohesion, and </w:t>
      </w:r>
      <w:r>
        <w:rPr>
          <w:rFonts w:ascii="Arial" w:hAnsi="Arial" w:cs="Arial"/>
          <w:sz w:val="22"/>
          <w:szCs w:val="22"/>
        </w:rPr>
        <w:t>uses Time C</w:t>
      </w:r>
      <w:r w:rsidRPr="00312931">
        <w:rPr>
          <w:rFonts w:ascii="Arial" w:hAnsi="Arial" w:cs="Arial"/>
          <w:sz w:val="22"/>
          <w:szCs w:val="22"/>
        </w:rPr>
        <w:t xml:space="preserve">redits as a way of </w:t>
      </w:r>
      <w:r w:rsidR="008947D4">
        <w:rPr>
          <w:rFonts w:ascii="Arial" w:hAnsi="Arial" w:cs="Arial"/>
          <w:sz w:val="22"/>
          <w:szCs w:val="22"/>
        </w:rPr>
        <w:t>recognising and celebrating the time people spend</w:t>
      </w:r>
      <w:r>
        <w:rPr>
          <w:rFonts w:ascii="Arial" w:hAnsi="Arial" w:cs="Arial"/>
          <w:sz w:val="22"/>
          <w:szCs w:val="22"/>
        </w:rPr>
        <w:t xml:space="preserve"> volunteering with </w:t>
      </w:r>
      <w:r w:rsidRPr="00312931">
        <w:rPr>
          <w:rFonts w:ascii="Arial" w:hAnsi="Arial" w:cs="Arial"/>
          <w:sz w:val="22"/>
          <w:szCs w:val="22"/>
        </w:rPr>
        <w:t xml:space="preserve">a local organisation, community group, volunteer group or a statutory sector service provider. In exchange for their contribution, </w:t>
      </w:r>
      <w:r>
        <w:rPr>
          <w:rFonts w:ascii="Arial" w:hAnsi="Arial" w:cs="Arial"/>
          <w:sz w:val="22"/>
          <w:szCs w:val="22"/>
        </w:rPr>
        <w:t xml:space="preserve">the volunteers ‘earn’ a Time Credit note, one for every hour they give. These can be ‘spent’ </w:t>
      </w:r>
      <w:r w:rsidRPr="00312931">
        <w:rPr>
          <w:rFonts w:ascii="Arial" w:hAnsi="Arial" w:cs="Arial"/>
          <w:sz w:val="22"/>
          <w:szCs w:val="22"/>
        </w:rPr>
        <w:t xml:space="preserve">on a range of leisure and </w:t>
      </w:r>
      <w:r w:rsidR="003B5DC6">
        <w:rPr>
          <w:rFonts w:ascii="Arial" w:hAnsi="Arial" w:cs="Arial"/>
          <w:sz w:val="22"/>
          <w:szCs w:val="22"/>
        </w:rPr>
        <w:t xml:space="preserve">other opportunities, typically </w:t>
      </w:r>
      <w:r w:rsidRPr="00312931">
        <w:rPr>
          <w:rFonts w:ascii="Arial" w:hAnsi="Arial" w:cs="Arial"/>
          <w:sz w:val="22"/>
          <w:szCs w:val="22"/>
        </w:rPr>
        <w:t>donated by organisations, local businesses and corporations to allow the community members to take advantage of their spare ca</w:t>
      </w:r>
      <w:r>
        <w:rPr>
          <w:rFonts w:ascii="Arial" w:hAnsi="Arial" w:cs="Arial"/>
          <w:sz w:val="22"/>
          <w:szCs w:val="22"/>
        </w:rPr>
        <w:t>pacity (</w:t>
      </w:r>
      <w:r w:rsidR="005B241E">
        <w:rPr>
          <w:rFonts w:ascii="Arial" w:hAnsi="Arial" w:cs="Arial"/>
          <w:sz w:val="22"/>
          <w:szCs w:val="22"/>
        </w:rPr>
        <w:t xml:space="preserve">Apteligen 2015; </w:t>
      </w:r>
      <w:r>
        <w:rPr>
          <w:rFonts w:ascii="Arial" w:hAnsi="Arial" w:cs="Arial"/>
          <w:sz w:val="22"/>
          <w:szCs w:val="22"/>
        </w:rPr>
        <w:t>Weaver et al, 2015)</w:t>
      </w:r>
      <w:r w:rsidR="008947D4">
        <w:rPr>
          <w:rFonts w:ascii="Arial" w:hAnsi="Arial" w:cs="Arial"/>
          <w:sz w:val="22"/>
          <w:szCs w:val="22"/>
        </w:rPr>
        <w:t>,</w:t>
      </w:r>
      <w:r w:rsidR="000F5940">
        <w:rPr>
          <w:rFonts w:ascii="Arial" w:hAnsi="Arial" w:cs="Arial"/>
          <w:sz w:val="22"/>
          <w:szCs w:val="22"/>
        </w:rPr>
        <w:t xml:space="preserve"> they can also be spen</w:t>
      </w:r>
      <w:r w:rsidR="00324EDA">
        <w:rPr>
          <w:rFonts w:ascii="Arial" w:hAnsi="Arial" w:cs="Arial"/>
          <w:sz w:val="22"/>
          <w:szCs w:val="22"/>
        </w:rPr>
        <w:t>t</w:t>
      </w:r>
      <w:r w:rsidR="000F5940">
        <w:rPr>
          <w:rFonts w:ascii="Arial" w:hAnsi="Arial" w:cs="Arial"/>
          <w:sz w:val="22"/>
          <w:szCs w:val="22"/>
        </w:rPr>
        <w:t xml:space="preserve"> on activities run by other community members, </w:t>
      </w:r>
      <w:r w:rsidR="008947D4">
        <w:rPr>
          <w:rFonts w:ascii="Arial" w:hAnsi="Arial" w:cs="Arial"/>
          <w:sz w:val="22"/>
          <w:szCs w:val="22"/>
        </w:rPr>
        <w:t>on activities at the organisation</w:t>
      </w:r>
      <w:r w:rsidR="000F5940">
        <w:rPr>
          <w:rFonts w:ascii="Arial" w:hAnsi="Arial" w:cs="Arial"/>
          <w:sz w:val="22"/>
          <w:szCs w:val="22"/>
        </w:rPr>
        <w:t xml:space="preserve"> they were</w:t>
      </w:r>
      <w:r w:rsidR="008947D4">
        <w:rPr>
          <w:rFonts w:ascii="Arial" w:hAnsi="Arial" w:cs="Arial"/>
          <w:sz w:val="22"/>
          <w:szCs w:val="22"/>
        </w:rPr>
        <w:t xml:space="preserve"> earned with</w:t>
      </w:r>
      <w:r w:rsidR="000F5940">
        <w:rPr>
          <w:rFonts w:ascii="Arial" w:hAnsi="Arial" w:cs="Arial"/>
          <w:sz w:val="22"/>
          <w:szCs w:val="22"/>
        </w:rPr>
        <w:t>,</w:t>
      </w:r>
      <w:r w:rsidR="008947D4">
        <w:rPr>
          <w:rFonts w:ascii="Arial" w:hAnsi="Arial" w:cs="Arial"/>
          <w:sz w:val="22"/>
          <w:szCs w:val="22"/>
        </w:rPr>
        <w:t xml:space="preserve"> and to trade time and skills with other individuals</w:t>
      </w:r>
      <w:r>
        <w:rPr>
          <w:rFonts w:ascii="Arial" w:hAnsi="Arial" w:cs="Arial"/>
          <w:sz w:val="22"/>
          <w:szCs w:val="22"/>
        </w:rPr>
        <w:t xml:space="preserve">. </w:t>
      </w:r>
    </w:p>
    <w:p w14:paraId="65311787" w14:textId="77777777" w:rsidR="00312931" w:rsidRDefault="00312931" w:rsidP="003E1110">
      <w:pPr>
        <w:spacing w:line="276" w:lineRule="auto"/>
        <w:rPr>
          <w:rFonts w:ascii="Arial" w:hAnsi="Arial" w:cs="Arial"/>
          <w:sz w:val="22"/>
          <w:szCs w:val="22"/>
        </w:rPr>
      </w:pPr>
    </w:p>
    <w:p w14:paraId="276075A7" w14:textId="77777777" w:rsidR="00D77518" w:rsidRDefault="00917606" w:rsidP="003E1110">
      <w:pPr>
        <w:spacing w:line="276" w:lineRule="auto"/>
        <w:rPr>
          <w:rFonts w:ascii="Arial" w:hAnsi="Arial" w:cs="Arial"/>
          <w:sz w:val="22"/>
          <w:szCs w:val="22"/>
        </w:rPr>
      </w:pPr>
      <w:r>
        <w:rPr>
          <w:rFonts w:ascii="Arial" w:hAnsi="Arial" w:cs="Arial"/>
          <w:sz w:val="22"/>
          <w:szCs w:val="22"/>
        </w:rPr>
        <w:t xml:space="preserve">The </w:t>
      </w:r>
      <w:r w:rsidR="00607A4E">
        <w:rPr>
          <w:rFonts w:ascii="Arial" w:hAnsi="Arial" w:cs="Arial"/>
          <w:sz w:val="22"/>
          <w:szCs w:val="22"/>
        </w:rPr>
        <w:t xml:space="preserve">processes and pathways described in this </w:t>
      </w:r>
      <w:r w:rsidR="003D5AAD">
        <w:rPr>
          <w:rFonts w:ascii="Arial" w:hAnsi="Arial" w:cs="Arial"/>
          <w:sz w:val="22"/>
          <w:szCs w:val="22"/>
        </w:rPr>
        <w:t>model</w:t>
      </w:r>
      <w:r w:rsidR="00607A4E">
        <w:rPr>
          <w:rFonts w:ascii="Arial" w:hAnsi="Arial" w:cs="Arial"/>
          <w:sz w:val="22"/>
          <w:szCs w:val="22"/>
        </w:rPr>
        <w:t xml:space="preserve"> have been</w:t>
      </w:r>
      <w:r w:rsidR="00A66FD6">
        <w:rPr>
          <w:rFonts w:ascii="Arial" w:hAnsi="Arial" w:cs="Arial"/>
          <w:sz w:val="22"/>
          <w:szCs w:val="22"/>
        </w:rPr>
        <w:t xml:space="preserve"> informed by </w:t>
      </w:r>
      <w:r w:rsidR="003D5AAD">
        <w:rPr>
          <w:rFonts w:ascii="Arial" w:hAnsi="Arial" w:cs="Arial"/>
          <w:sz w:val="22"/>
          <w:szCs w:val="22"/>
        </w:rPr>
        <w:t xml:space="preserve">a combination of our knowledge of how the Time Credits model works and </w:t>
      </w:r>
      <w:r w:rsidR="00A66FD6">
        <w:rPr>
          <w:rFonts w:ascii="Arial" w:hAnsi="Arial" w:cs="Arial"/>
          <w:sz w:val="22"/>
          <w:szCs w:val="22"/>
        </w:rPr>
        <w:t xml:space="preserve">existing </w:t>
      </w:r>
      <w:r w:rsidR="003D5AAD">
        <w:rPr>
          <w:rFonts w:ascii="Arial" w:hAnsi="Arial" w:cs="Arial"/>
          <w:sz w:val="22"/>
          <w:szCs w:val="22"/>
        </w:rPr>
        <w:t>evidence of</w:t>
      </w:r>
      <w:r w:rsidR="00A66FD6">
        <w:rPr>
          <w:rFonts w:ascii="Arial" w:hAnsi="Arial" w:cs="Arial"/>
          <w:sz w:val="22"/>
          <w:szCs w:val="22"/>
        </w:rPr>
        <w:t xml:space="preserve"> the ways in which health and wellbeing are influenced by </w:t>
      </w:r>
      <w:r w:rsidR="006955F7">
        <w:rPr>
          <w:rFonts w:ascii="Arial" w:hAnsi="Arial" w:cs="Arial"/>
          <w:sz w:val="22"/>
          <w:szCs w:val="22"/>
        </w:rPr>
        <w:t>circumstances, social relationships</w:t>
      </w:r>
      <w:r w:rsidR="00D77518">
        <w:rPr>
          <w:rFonts w:ascii="Arial" w:hAnsi="Arial" w:cs="Arial"/>
          <w:sz w:val="22"/>
          <w:szCs w:val="22"/>
        </w:rPr>
        <w:t>,</w:t>
      </w:r>
      <w:r w:rsidR="006955F7">
        <w:rPr>
          <w:rFonts w:ascii="Arial" w:hAnsi="Arial" w:cs="Arial"/>
          <w:sz w:val="22"/>
          <w:szCs w:val="22"/>
        </w:rPr>
        <w:t xml:space="preserve"> and </w:t>
      </w:r>
      <w:r w:rsidR="00D77518">
        <w:rPr>
          <w:rFonts w:ascii="Arial" w:hAnsi="Arial" w:cs="Arial"/>
          <w:sz w:val="22"/>
          <w:szCs w:val="22"/>
        </w:rPr>
        <w:t xml:space="preserve">the </w:t>
      </w:r>
      <w:r w:rsidR="006955F7">
        <w:rPr>
          <w:rFonts w:ascii="Arial" w:hAnsi="Arial" w:cs="Arial"/>
          <w:sz w:val="22"/>
          <w:szCs w:val="22"/>
        </w:rPr>
        <w:t xml:space="preserve">environment. </w:t>
      </w:r>
      <w:r w:rsidR="00A83AAA">
        <w:rPr>
          <w:rFonts w:ascii="Arial" w:hAnsi="Arial" w:cs="Arial"/>
          <w:sz w:val="22"/>
          <w:szCs w:val="22"/>
        </w:rPr>
        <w:t xml:space="preserve">As </w:t>
      </w:r>
      <w:r w:rsidR="003D5AAD">
        <w:rPr>
          <w:rFonts w:ascii="Arial" w:hAnsi="Arial" w:cs="Arial"/>
          <w:sz w:val="22"/>
          <w:szCs w:val="22"/>
        </w:rPr>
        <w:t>such</w:t>
      </w:r>
      <w:r w:rsidR="00A83AAA">
        <w:rPr>
          <w:rFonts w:ascii="Arial" w:hAnsi="Arial" w:cs="Arial"/>
          <w:sz w:val="22"/>
          <w:szCs w:val="22"/>
        </w:rPr>
        <w:t xml:space="preserve">, </w:t>
      </w:r>
      <w:r w:rsidR="003D5AAD">
        <w:rPr>
          <w:rFonts w:ascii="Arial" w:hAnsi="Arial" w:cs="Arial"/>
          <w:sz w:val="22"/>
          <w:szCs w:val="22"/>
        </w:rPr>
        <w:t>this</w:t>
      </w:r>
      <w:r w:rsidR="00A83AAA">
        <w:rPr>
          <w:rFonts w:ascii="Arial" w:hAnsi="Arial" w:cs="Arial"/>
          <w:sz w:val="22"/>
          <w:szCs w:val="22"/>
        </w:rPr>
        <w:t xml:space="preserve"> is a </w:t>
      </w:r>
      <w:r w:rsidR="003D5AAD">
        <w:rPr>
          <w:rFonts w:ascii="Arial" w:hAnsi="Arial" w:cs="Arial"/>
          <w:sz w:val="22"/>
          <w:szCs w:val="22"/>
        </w:rPr>
        <w:t>conceptual model of</w:t>
      </w:r>
      <w:r w:rsidR="00A83AAA">
        <w:rPr>
          <w:rFonts w:ascii="Arial" w:hAnsi="Arial" w:cs="Arial"/>
          <w:sz w:val="22"/>
          <w:szCs w:val="22"/>
        </w:rPr>
        <w:t xml:space="preserve"> </w:t>
      </w:r>
      <w:r w:rsidR="006955F7">
        <w:rPr>
          <w:rFonts w:ascii="Arial" w:hAnsi="Arial" w:cs="Arial"/>
          <w:sz w:val="22"/>
          <w:szCs w:val="22"/>
        </w:rPr>
        <w:t>how Time Credit</w:t>
      </w:r>
      <w:r w:rsidR="00A83AAA">
        <w:rPr>
          <w:rFonts w:ascii="Arial" w:hAnsi="Arial" w:cs="Arial"/>
          <w:sz w:val="22"/>
          <w:szCs w:val="22"/>
        </w:rPr>
        <w:t>s</w:t>
      </w:r>
      <w:r w:rsidR="006955F7">
        <w:rPr>
          <w:rFonts w:ascii="Arial" w:hAnsi="Arial" w:cs="Arial"/>
          <w:sz w:val="22"/>
          <w:szCs w:val="22"/>
        </w:rPr>
        <w:t xml:space="preserve"> may </w:t>
      </w:r>
      <w:r w:rsidR="006955F7" w:rsidRPr="006955F7">
        <w:rPr>
          <w:rFonts w:ascii="Arial" w:hAnsi="Arial" w:cs="Arial"/>
          <w:i/>
          <w:sz w:val="22"/>
          <w:szCs w:val="22"/>
        </w:rPr>
        <w:t>potentially</w:t>
      </w:r>
      <w:r w:rsidR="006955F7">
        <w:rPr>
          <w:rFonts w:ascii="Arial" w:hAnsi="Arial" w:cs="Arial"/>
          <w:sz w:val="22"/>
          <w:szCs w:val="22"/>
        </w:rPr>
        <w:t xml:space="preserve"> generate</w:t>
      </w:r>
      <w:r w:rsidR="00931971">
        <w:rPr>
          <w:rFonts w:ascii="Arial" w:hAnsi="Arial" w:cs="Arial"/>
          <w:sz w:val="22"/>
          <w:szCs w:val="22"/>
        </w:rPr>
        <w:t xml:space="preserve">, </w:t>
      </w:r>
      <w:r w:rsidR="006955F7">
        <w:rPr>
          <w:rFonts w:ascii="Arial" w:hAnsi="Arial" w:cs="Arial"/>
          <w:sz w:val="22"/>
          <w:szCs w:val="22"/>
        </w:rPr>
        <w:t>or contribute to</w:t>
      </w:r>
      <w:r w:rsidR="00931971">
        <w:rPr>
          <w:rFonts w:ascii="Arial" w:hAnsi="Arial" w:cs="Arial"/>
          <w:sz w:val="22"/>
          <w:szCs w:val="22"/>
        </w:rPr>
        <w:t>,</w:t>
      </w:r>
      <w:r w:rsidR="006955F7">
        <w:rPr>
          <w:rFonts w:ascii="Arial" w:hAnsi="Arial" w:cs="Arial"/>
          <w:sz w:val="22"/>
          <w:szCs w:val="22"/>
        </w:rPr>
        <w:t xml:space="preserve"> positive health outcomes. </w:t>
      </w:r>
    </w:p>
    <w:p w14:paraId="3A8E58D1" w14:textId="77777777" w:rsidR="00D77518" w:rsidRDefault="00D77518" w:rsidP="003E1110">
      <w:pPr>
        <w:spacing w:line="276" w:lineRule="auto"/>
        <w:rPr>
          <w:rFonts w:ascii="Arial" w:hAnsi="Arial" w:cs="Arial"/>
          <w:sz w:val="22"/>
          <w:szCs w:val="22"/>
        </w:rPr>
      </w:pPr>
    </w:p>
    <w:p w14:paraId="01F218E8" w14:textId="77777777" w:rsidR="00C649BA" w:rsidRPr="0032619C" w:rsidRDefault="00D77518" w:rsidP="003E1110">
      <w:pPr>
        <w:spacing w:line="276" w:lineRule="auto"/>
        <w:rPr>
          <w:rFonts w:ascii="Arial" w:hAnsi="Arial" w:cs="Arial"/>
          <w:sz w:val="22"/>
          <w:szCs w:val="22"/>
        </w:rPr>
      </w:pPr>
      <w:r>
        <w:rPr>
          <w:rFonts w:ascii="Arial" w:hAnsi="Arial" w:cs="Arial"/>
          <w:sz w:val="22"/>
          <w:szCs w:val="22"/>
        </w:rPr>
        <w:t xml:space="preserve">The purpose of this </w:t>
      </w:r>
      <w:r w:rsidR="003D5AAD">
        <w:rPr>
          <w:rFonts w:ascii="Arial" w:hAnsi="Arial" w:cs="Arial"/>
          <w:sz w:val="22"/>
          <w:szCs w:val="22"/>
        </w:rPr>
        <w:t>model</w:t>
      </w:r>
      <w:r>
        <w:rPr>
          <w:rFonts w:ascii="Arial" w:hAnsi="Arial" w:cs="Arial"/>
          <w:sz w:val="22"/>
          <w:szCs w:val="22"/>
        </w:rPr>
        <w:t xml:space="preserve"> is to inform and guide the empirical research. </w:t>
      </w:r>
      <w:r w:rsidR="006955F7">
        <w:rPr>
          <w:rFonts w:ascii="Arial" w:hAnsi="Arial" w:cs="Arial"/>
          <w:sz w:val="22"/>
          <w:szCs w:val="22"/>
        </w:rPr>
        <w:t xml:space="preserve">It is not a factual representation of a process we </w:t>
      </w:r>
      <w:r>
        <w:rPr>
          <w:rFonts w:ascii="Arial" w:hAnsi="Arial" w:cs="Arial"/>
          <w:sz w:val="22"/>
          <w:szCs w:val="22"/>
        </w:rPr>
        <w:t xml:space="preserve">know to take place – the empirical evidence to support this model is yet to be collected. The aim of this report is to explain the logic that </w:t>
      </w:r>
      <w:r w:rsidR="00931971">
        <w:rPr>
          <w:rFonts w:ascii="Arial" w:hAnsi="Arial" w:cs="Arial"/>
          <w:sz w:val="22"/>
          <w:szCs w:val="22"/>
        </w:rPr>
        <w:t xml:space="preserve">has </w:t>
      </w:r>
      <w:r>
        <w:rPr>
          <w:rFonts w:ascii="Arial" w:hAnsi="Arial" w:cs="Arial"/>
          <w:sz w:val="22"/>
          <w:szCs w:val="22"/>
        </w:rPr>
        <w:t xml:space="preserve">guided the design of </w:t>
      </w:r>
      <w:r w:rsidR="00931971">
        <w:rPr>
          <w:rFonts w:ascii="Arial" w:hAnsi="Arial" w:cs="Arial"/>
          <w:sz w:val="22"/>
          <w:szCs w:val="22"/>
        </w:rPr>
        <w:t xml:space="preserve">the methodology and field tools </w:t>
      </w:r>
      <w:r>
        <w:rPr>
          <w:rFonts w:ascii="Arial" w:hAnsi="Arial" w:cs="Arial"/>
          <w:sz w:val="22"/>
          <w:szCs w:val="22"/>
        </w:rPr>
        <w:t>rather than to r</w:t>
      </w:r>
      <w:r w:rsidR="0032619C">
        <w:rPr>
          <w:rFonts w:ascii="Arial" w:hAnsi="Arial" w:cs="Arial"/>
          <w:sz w:val="22"/>
          <w:szCs w:val="22"/>
        </w:rPr>
        <w:t xml:space="preserve">eport findings. At this stage of the research, </w:t>
      </w:r>
      <w:r w:rsidR="00931971">
        <w:rPr>
          <w:rFonts w:ascii="Arial" w:hAnsi="Arial" w:cs="Arial"/>
          <w:sz w:val="22"/>
          <w:szCs w:val="22"/>
        </w:rPr>
        <w:t>it is</w:t>
      </w:r>
      <w:r w:rsidR="0032619C">
        <w:rPr>
          <w:rFonts w:ascii="Arial" w:hAnsi="Arial" w:cs="Arial"/>
          <w:sz w:val="22"/>
          <w:szCs w:val="22"/>
        </w:rPr>
        <w:t xml:space="preserve"> not yet know</w:t>
      </w:r>
      <w:r w:rsidR="00931971">
        <w:rPr>
          <w:rFonts w:ascii="Arial" w:hAnsi="Arial" w:cs="Arial"/>
          <w:sz w:val="22"/>
          <w:szCs w:val="22"/>
        </w:rPr>
        <w:t>n</w:t>
      </w:r>
      <w:r w:rsidR="0032619C">
        <w:rPr>
          <w:rFonts w:ascii="Arial" w:hAnsi="Arial" w:cs="Arial"/>
          <w:sz w:val="22"/>
          <w:szCs w:val="22"/>
        </w:rPr>
        <w:t xml:space="preserve"> </w:t>
      </w:r>
      <w:r w:rsidR="00CB56B2">
        <w:rPr>
          <w:rFonts w:ascii="Arial" w:hAnsi="Arial" w:cs="Arial"/>
          <w:sz w:val="22"/>
          <w:szCs w:val="22"/>
        </w:rPr>
        <w:t xml:space="preserve">how accurately the pathways described here represent the reality in Wisbech. </w:t>
      </w:r>
    </w:p>
    <w:p w14:paraId="3FB21AA1" w14:textId="77777777" w:rsidR="00C649BA" w:rsidRDefault="00C649BA" w:rsidP="003E1110">
      <w:pPr>
        <w:spacing w:line="276" w:lineRule="auto"/>
        <w:rPr>
          <w:rFonts w:ascii="Arial" w:hAnsi="Arial" w:cs="Arial"/>
          <w:sz w:val="22"/>
          <w:szCs w:val="22"/>
        </w:rPr>
      </w:pPr>
    </w:p>
    <w:p w14:paraId="2EB45B9F" w14:textId="77777777" w:rsidR="002E1C26" w:rsidRDefault="00E30BCA" w:rsidP="00685FBB">
      <w:pPr>
        <w:spacing w:line="276" w:lineRule="auto"/>
        <w:rPr>
          <w:rStyle w:val="NormaltextChar"/>
        </w:rPr>
      </w:pPr>
      <w:r>
        <w:rPr>
          <w:rFonts w:ascii="Arial" w:hAnsi="Arial" w:cs="Arial"/>
          <w:sz w:val="22"/>
          <w:szCs w:val="22"/>
        </w:rPr>
        <w:t>T</w:t>
      </w:r>
      <w:r w:rsidR="00B75209">
        <w:rPr>
          <w:rFonts w:ascii="Arial" w:hAnsi="Arial" w:cs="Arial"/>
          <w:sz w:val="22"/>
          <w:szCs w:val="22"/>
        </w:rPr>
        <w:t>he discussion in this paper</w:t>
      </w:r>
      <w:r w:rsidR="00BE476E">
        <w:rPr>
          <w:rFonts w:ascii="Arial" w:hAnsi="Arial" w:cs="Arial"/>
          <w:sz w:val="22"/>
          <w:szCs w:val="22"/>
        </w:rPr>
        <w:t xml:space="preserve"> is</w:t>
      </w:r>
      <w:r w:rsidR="00B75209">
        <w:rPr>
          <w:rFonts w:ascii="Arial" w:hAnsi="Arial" w:cs="Arial"/>
          <w:sz w:val="22"/>
          <w:szCs w:val="22"/>
        </w:rPr>
        <w:t xml:space="preserve"> organised thematically</w:t>
      </w:r>
      <w:r w:rsidR="00A01E99">
        <w:rPr>
          <w:rFonts w:ascii="Arial" w:hAnsi="Arial" w:cs="Arial"/>
          <w:sz w:val="22"/>
          <w:szCs w:val="22"/>
        </w:rPr>
        <w:t>, in relation to specific types of outcomes,</w:t>
      </w:r>
      <w:r w:rsidR="00B75209">
        <w:rPr>
          <w:rFonts w:ascii="Arial" w:hAnsi="Arial" w:cs="Arial"/>
          <w:sz w:val="22"/>
          <w:szCs w:val="22"/>
        </w:rPr>
        <w:t xml:space="preserve"> rather than in relation to specific activities. </w:t>
      </w:r>
      <w:r w:rsidR="003D7DBF">
        <w:rPr>
          <w:rFonts w:ascii="Arial" w:hAnsi="Arial" w:cs="Arial"/>
          <w:sz w:val="22"/>
          <w:szCs w:val="22"/>
        </w:rPr>
        <w:t xml:space="preserve">The report has been divided into </w:t>
      </w:r>
      <w:r w:rsidR="00B46872">
        <w:rPr>
          <w:rFonts w:ascii="Arial" w:hAnsi="Arial" w:cs="Arial"/>
          <w:sz w:val="22"/>
          <w:szCs w:val="22"/>
        </w:rPr>
        <w:t>four</w:t>
      </w:r>
      <w:r w:rsidR="003D7DBF">
        <w:rPr>
          <w:rFonts w:ascii="Arial" w:hAnsi="Arial" w:cs="Arial"/>
          <w:sz w:val="22"/>
          <w:szCs w:val="22"/>
        </w:rPr>
        <w:t xml:space="preserve"> sections. </w:t>
      </w:r>
      <w:r w:rsidR="00B46872">
        <w:rPr>
          <w:rFonts w:ascii="Arial" w:hAnsi="Arial" w:cs="Arial"/>
          <w:sz w:val="22"/>
          <w:szCs w:val="22"/>
        </w:rPr>
        <w:t xml:space="preserve">Section 1 of this report provides an overview of the model. Section 2 focuses on </w:t>
      </w:r>
      <w:r w:rsidR="003D7DBF">
        <w:rPr>
          <w:rFonts w:ascii="Arial" w:hAnsi="Arial" w:cs="Arial"/>
          <w:sz w:val="22"/>
          <w:szCs w:val="22"/>
        </w:rPr>
        <w:t xml:space="preserve">personal </w:t>
      </w:r>
      <w:r w:rsidR="00374CDE">
        <w:rPr>
          <w:rFonts w:ascii="Arial" w:hAnsi="Arial" w:cs="Arial"/>
          <w:sz w:val="22"/>
          <w:szCs w:val="22"/>
        </w:rPr>
        <w:t xml:space="preserve">level </w:t>
      </w:r>
      <w:r w:rsidR="003D7DBF">
        <w:rPr>
          <w:rFonts w:ascii="Arial" w:hAnsi="Arial" w:cs="Arial"/>
          <w:sz w:val="22"/>
          <w:szCs w:val="22"/>
        </w:rPr>
        <w:t xml:space="preserve">outcomes </w:t>
      </w:r>
      <w:r w:rsidR="00604322">
        <w:rPr>
          <w:rFonts w:ascii="Arial" w:hAnsi="Arial" w:cs="Arial"/>
          <w:sz w:val="22"/>
          <w:szCs w:val="22"/>
        </w:rPr>
        <w:t>associated with Time Credit activity</w:t>
      </w:r>
      <w:r w:rsidR="003D7DBF">
        <w:rPr>
          <w:rFonts w:ascii="Arial" w:hAnsi="Arial" w:cs="Arial"/>
          <w:sz w:val="22"/>
          <w:szCs w:val="22"/>
        </w:rPr>
        <w:t xml:space="preserve">. These include the </w:t>
      </w:r>
      <w:r w:rsidR="00C00907">
        <w:rPr>
          <w:rFonts w:ascii="Arial" w:hAnsi="Arial" w:cs="Arial"/>
          <w:sz w:val="22"/>
          <w:szCs w:val="22"/>
        </w:rPr>
        <w:t xml:space="preserve">health benefits </w:t>
      </w:r>
      <w:r w:rsidR="00604322">
        <w:rPr>
          <w:rFonts w:ascii="Arial" w:hAnsi="Arial" w:cs="Arial"/>
          <w:sz w:val="22"/>
          <w:szCs w:val="22"/>
        </w:rPr>
        <w:t>derived</w:t>
      </w:r>
      <w:r w:rsidR="00C00907">
        <w:rPr>
          <w:rFonts w:ascii="Arial" w:hAnsi="Arial" w:cs="Arial"/>
          <w:sz w:val="22"/>
          <w:szCs w:val="22"/>
        </w:rPr>
        <w:t xml:space="preserve"> </w:t>
      </w:r>
      <w:r w:rsidR="003D7DBF">
        <w:rPr>
          <w:rFonts w:ascii="Arial" w:hAnsi="Arial" w:cs="Arial"/>
          <w:sz w:val="22"/>
          <w:szCs w:val="22"/>
        </w:rPr>
        <w:t xml:space="preserve">from </w:t>
      </w:r>
      <w:r w:rsidR="00374CDE">
        <w:rPr>
          <w:rFonts w:ascii="Arial" w:hAnsi="Arial" w:cs="Arial"/>
          <w:sz w:val="22"/>
          <w:szCs w:val="22"/>
        </w:rPr>
        <w:t>engagement</w:t>
      </w:r>
      <w:r w:rsidR="003D7DBF">
        <w:rPr>
          <w:rFonts w:ascii="Arial" w:hAnsi="Arial" w:cs="Arial"/>
          <w:sz w:val="22"/>
          <w:szCs w:val="22"/>
        </w:rPr>
        <w:t xml:space="preserve"> in a </w:t>
      </w:r>
      <w:r w:rsidR="003D7DBF">
        <w:rPr>
          <w:rStyle w:val="NormaltextChar"/>
        </w:rPr>
        <w:t>meaningful activity</w:t>
      </w:r>
      <w:r w:rsidR="00E107F3">
        <w:rPr>
          <w:rStyle w:val="NormaltextChar"/>
        </w:rPr>
        <w:t xml:space="preserve">, </w:t>
      </w:r>
      <w:r w:rsidR="00931971">
        <w:rPr>
          <w:rStyle w:val="NormaltextChar"/>
        </w:rPr>
        <w:t xml:space="preserve">a </w:t>
      </w:r>
      <w:r w:rsidR="00E107F3">
        <w:rPr>
          <w:rStyle w:val="NormaltextChar"/>
        </w:rPr>
        <w:t>more active lifestyle</w:t>
      </w:r>
      <w:r w:rsidR="003D7DBF">
        <w:rPr>
          <w:rStyle w:val="NormaltextChar"/>
        </w:rPr>
        <w:t xml:space="preserve"> and acqui</w:t>
      </w:r>
      <w:r w:rsidR="00B46872">
        <w:rPr>
          <w:rStyle w:val="NormaltextChar"/>
        </w:rPr>
        <w:t>ring new skills and experience</w:t>
      </w:r>
      <w:r w:rsidR="00374CDE">
        <w:rPr>
          <w:rStyle w:val="NormaltextChar"/>
        </w:rPr>
        <w:t>.</w:t>
      </w:r>
      <w:r w:rsidR="00C00907">
        <w:rPr>
          <w:rStyle w:val="NormaltextChar"/>
        </w:rPr>
        <w:t xml:space="preserve"> Section 3</w:t>
      </w:r>
      <w:r w:rsidR="00685FBB">
        <w:rPr>
          <w:rStyle w:val="NormaltextChar"/>
        </w:rPr>
        <w:t xml:space="preserve"> </w:t>
      </w:r>
      <w:r w:rsidR="00C00907">
        <w:rPr>
          <w:rStyle w:val="NormaltextChar"/>
        </w:rPr>
        <w:t xml:space="preserve">focuses on the health benefits accrued from social participation. Section 4 </w:t>
      </w:r>
      <w:r w:rsidR="00374CDE">
        <w:rPr>
          <w:rStyle w:val="NormaltextChar"/>
        </w:rPr>
        <w:t>looks at</w:t>
      </w:r>
      <w:r w:rsidR="00685FBB">
        <w:rPr>
          <w:rStyle w:val="NormaltextChar"/>
        </w:rPr>
        <w:t xml:space="preserve"> </w:t>
      </w:r>
      <w:r w:rsidR="00374CDE">
        <w:rPr>
          <w:rStyle w:val="NormaltextChar"/>
        </w:rPr>
        <w:t xml:space="preserve">how the benefits arising from Time Credits may spread </w:t>
      </w:r>
      <w:r w:rsidR="00931971">
        <w:rPr>
          <w:rStyle w:val="NormaltextChar"/>
        </w:rPr>
        <w:t>across communities</w:t>
      </w:r>
      <w:r w:rsidR="00374CDE">
        <w:rPr>
          <w:rStyle w:val="NormaltextChar"/>
        </w:rPr>
        <w:t>, influencing</w:t>
      </w:r>
      <w:r w:rsidR="00685FBB">
        <w:rPr>
          <w:rStyle w:val="NormaltextChar"/>
        </w:rPr>
        <w:t xml:space="preserve"> the health and wellbeing of local residents more generally. </w:t>
      </w:r>
    </w:p>
    <w:p w14:paraId="582BB807" w14:textId="77777777" w:rsidR="008947D4" w:rsidRPr="00685FBB" w:rsidRDefault="008947D4" w:rsidP="00685FBB">
      <w:pPr>
        <w:spacing w:line="276" w:lineRule="auto"/>
        <w:rPr>
          <w:rFonts w:ascii="Arial" w:eastAsiaTheme="minorHAnsi" w:hAnsi="Arial"/>
          <w:bCs/>
          <w:sz w:val="22"/>
          <w:lang w:eastAsia="en-US"/>
        </w:rPr>
      </w:pPr>
    </w:p>
    <w:p w14:paraId="203FD982" w14:textId="77777777" w:rsidR="003D5AAD" w:rsidRDefault="00685FBB" w:rsidP="003E1110">
      <w:pPr>
        <w:spacing w:line="276" w:lineRule="auto"/>
        <w:rPr>
          <w:rFonts w:ascii="Arial" w:hAnsi="Arial" w:cs="Arial"/>
          <w:sz w:val="22"/>
          <w:szCs w:val="22"/>
        </w:rPr>
      </w:pPr>
      <w:r>
        <w:rPr>
          <w:rFonts w:ascii="Arial" w:hAnsi="Arial" w:cs="Arial"/>
          <w:sz w:val="22"/>
          <w:szCs w:val="22"/>
        </w:rPr>
        <w:t xml:space="preserve">Although helpful in </w:t>
      </w:r>
      <w:r w:rsidR="00B12D41">
        <w:rPr>
          <w:rFonts w:ascii="Arial" w:hAnsi="Arial" w:cs="Arial"/>
          <w:sz w:val="22"/>
          <w:szCs w:val="22"/>
        </w:rPr>
        <w:t xml:space="preserve">terms of </w:t>
      </w:r>
      <w:r>
        <w:rPr>
          <w:rFonts w:ascii="Arial" w:hAnsi="Arial" w:cs="Arial"/>
          <w:sz w:val="22"/>
          <w:szCs w:val="22"/>
        </w:rPr>
        <w:t>structur</w:t>
      </w:r>
      <w:r w:rsidR="00B12D41">
        <w:rPr>
          <w:rFonts w:ascii="Arial" w:hAnsi="Arial" w:cs="Arial"/>
          <w:sz w:val="22"/>
          <w:szCs w:val="22"/>
        </w:rPr>
        <w:t>ing</w:t>
      </w:r>
      <w:r>
        <w:rPr>
          <w:rFonts w:ascii="Arial" w:hAnsi="Arial" w:cs="Arial"/>
          <w:sz w:val="22"/>
          <w:szCs w:val="22"/>
        </w:rPr>
        <w:t xml:space="preserve"> this </w:t>
      </w:r>
      <w:r w:rsidR="00B12D41">
        <w:rPr>
          <w:rFonts w:ascii="Arial" w:hAnsi="Arial" w:cs="Arial"/>
          <w:sz w:val="22"/>
          <w:szCs w:val="22"/>
        </w:rPr>
        <w:t xml:space="preserve">overview of the various pathways through which earning and spending Time Credits can generate public health outcomes, this division is somewhat artificial. </w:t>
      </w:r>
      <w:r>
        <w:rPr>
          <w:rFonts w:ascii="Arial" w:hAnsi="Arial" w:cs="Arial"/>
          <w:sz w:val="22"/>
          <w:szCs w:val="22"/>
        </w:rPr>
        <w:t xml:space="preserve">For example, positive mental health and employment outcomes may </w:t>
      </w:r>
      <w:r w:rsidR="00B46872">
        <w:rPr>
          <w:rFonts w:ascii="Arial" w:hAnsi="Arial" w:cs="Arial"/>
          <w:sz w:val="22"/>
          <w:szCs w:val="22"/>
        </w:rPr>
        <w:t xml:space="preserve">arise from meaningful activity as well as social engagement, and </w:t>
      </w:r>
      <w:r>
        <w:rPr>
          <w:rFonts w:ascii="Arial" w:hAnsi="Arial" w:cs="Arial"/>
          <w:sz w:val="22"/>
          <w:szCs w:val="22"/>
        </w:rPr>
        <w:t xml:space="preserve">benefit individuals as well as </w:t>
      </w:r>
      <w:r w:rsidR="00374CDE">
        <w:rPr>
          <w:rFonts w:ascii="Arial" w:hAnsi="Arial" w:cs="Arial"/>
          <w:sz w:val="22"/>
          <w:szCs w:val="22"/>
        </w:rPr>
        <w:t>thei</w:t>
      </w:r>
      <w:r w:rsidR="005F0B7D">
        <w:rPr>
          <w:rFonts w:ascii="Arial" w:hAnsi="Arial" w:cs="Arial"/>
          <w:sz w:val="22"/>
          <w:szCs w:val="22"/>
        </w:rPr>
        <w:t>r</w:t>
      </w:r>
      <w:r>
        <w:rPr>
          <w:rFonts w:ascii="Arial" w:hAnsi="Arial" w:cs="Arial"/>
          <w:sz w:val="22"/>
          <w:szCs w:val="22"/>
        </w:rPr>
        <w:t xml:space="preserve"> communities</w:t>
      </w:r>
      <w:r w:rsidR="00B46872">
        <w:rPr>
          <w:rFonts w:ascii="Arial" w:hAnsi="Arial" w:cs="Arial"/>
          <w:sz w:val="22"/>
          <w:szCs w:val="22"/>
        </w:rPr>
        <w:t xml:space="preserve">. </w:t>
      </w:r>
      <w:r w:rsidR="008947D4">
        <w:rPr>
          <w:rFonts w:ascii="Arial" w:hAnsi="Arial" w:cs="Arial"/>
          <w:sz w:val="22"/>
          <w:szCs w:val="22"/>
        </w:rPr>
        <w:t>This shows how interlinked and interdependen</w:t>
      </w:r>
      <w:r w:rsidR="008C30B4">
        <w:rPr>
          <w:rFonts w:ascii="Arial" w:hAnsi="Arial" w:cs="Arial"/>
          <w:sz w:val="22"/>
          <w:szCs w:val="22"/>
        </w:rPr>
        <w:t>t public health outcomes can be. I</w:t>
      </w:r>
      <w:r w:rsidR="008947D4">
        <w:rPr>
          <w:rFonts w:ascii="Arial" w:hAnsi="Arial" w:cs="Arial"/>
          <w:sz w:val="22"/>
          <w:szCs w:val="22"/>
        </w:rPr>
        <w:t>t is difficult to report on each one in isolation.</w:t>
      </w:r>
    </w:p>
    <w:p w14:paraId="4C881875" w14:textId="77777777" w:rsidR="00B46872" w:rsidRDefault="00B46872" w:rsidP="003E1110">
      <w:pPr>
        <w:spacing w:line="276" w:lineRule="auto"/>
        <w:rPr>
          <w:rFonts w:ascii="Arial" w:hAnsi="Arial" w:cs="Arial"/>
          <w:sz w:val="22"/>
          <w:szCs w:val="22"/>
        </w:rPr>
      </w:pPr>
    </w:p>
    <w:p w14:paraId="1C1F1E3E" w14:textId="77777777" w:rsidR="00AB72A9" w:rsidRDefault="00AB72A9">
      <w:pPr>
        <w:rPr>
          <w:rFonts w:ascii="Arial" w:eastAsiaTheme="minorHAnsi" w:hAnsi="Arial" w:cs="Cambria"/>
          <w:b/>
          <w:kern w:val="32"/>
          <w:sz w:val="28"/>
          <w:szCs w:val="32"/>
          <w:lang w:eastAsia="en-US"/>
        </w:rPr>
      </w:pPr>
      <w:r>
        <w:br w:type="page"/>
      </w:r>
    </w:p>
    <w:p w14:paraId="70D7ECEA" w14:textId="77777777" w:rsidR="00B46872" w:rsidRDefault="00C6545A" w:rsidP="00E8516B">
      <w:pPr>
        <w:pStyle w:val="Heading1"/>
      </w:pPr>
      <w:bookmarkStart w:id="68" w:name="_Toc445129384"/>
      <w:r>
        <w:t>T</w:t>
      </w:r>
      <w:r w:rsidR="00B46872">
        <w:t>he conceptual model</w:t>
      </w:r>
      <w:bookmarkEnd w:id="68"/>
      <w:r w:rsidR="00B46872">
        <w:t xml:space="preserve"> </w:t>
      </w:r>
    </w:p>
    <w:p w14:paraId="26A8B649" w14:textId="77777777" w:rsidR="00B46872" w:rsidRDefault="00B46872" w:rsidP="00E8516B">
      <w:pPr>
        <w:pStyle w:val="Normaltext"/>
      </w:pPr>
    </w:p>
    <w:p w14:paraId="3165C9F0" w14:textId="77777777" w:rsidR="00CB0537" w:rsidRDefault="00CB0537" w:rsidP="00E8516B">
      <w:pPr>
        <w:pStyle w:val="Heading2"/>
      </w:pPr>
      <w:bookmarkStart w:id="69" w:name="_Toc445129385"/>
      <w:r>
        <w:t xml:space="preserve">Social </w:t>
      </w:r>
      <w:r w:rsidR="00991C9C">
        <w:t xml:space="preserve">and economic </w:t>
      </w:r>
      <w:r>
        <w:t>determinants of health and public health outcomes</w:t>
      </w:r>
      <w:bookmarkEnd w:id="69"/>
      <w:r>
        <w:t xml:space="preserve"> </w:t>
      </w:r>
    </w:p>
    <w:p w14:paraId="2900D79A" w14:textId="77777777" w:rsidR="00CB0537" w:rsidRDefault="00CB0537" w:rsidP="00E8516B">
      <w:pPr>
        <w:pStyle w:val="Normaltext"/>
      </w:pPr>
    </w:p>
    <w:p w14:paraId="205BF980" w14:textId="77777777" w:rsidR="005F0B7D" w:rsidRDefault="00DA2185" w:rsidP="00E8516B">
      <w:pPr>
        <w:pStyle w:val="Normaltext"/>
      </w:pPr>
      <w:r>
        <w:t>Health is influenced by a combination of individual characteristic</w:t>
      </w:r>
      <w:r w:rsidR="005F0B7D">
        <w:t xml:space="preserve">s, </w:t>
      </w:r>
      <w:r>
        <w:t xml:space="preserve">lifestyle factors, </w:t>
      </w:r>
      <w:r w:rsidR="005F0B7D">
        <w:t xml:space="preserve">and </w:t>
      </w:r>
      <w:r>
        <w:t>social netw</w:t>
      </w:r>
      <w:r w:rsidR="005F0B7D">
        <w:t>orks, and general social, economic</w:t>
      </w:r>
      <w:r>
        <w:t xml:space="preserve">, cultural and environmental conditions. </w:t>
      </w:r>
    </w:p>
    <w:p w14:paraId="037F7314" w14:textId="77777777" w:rsidR="005F0B7D" w:rsidRDefault="005F0B7D" w:rsidP="00E8516B">
      <w:pPr>
        <w:pStyle w:val="Normaltext"/>
      </w:pPr>
    </w:p>
    <w:p w14:paraId="4B6E75FF" w14:textId="77777777" w:rsidR="00AB70F1" w:rsidRDefault="00AB70F1" w:rsidP="00E8516B">
      <w:pPr>
        <w:pStyle w:val="Normaltext"/>
      </w:pPr>
      <w:r w:rsidRPr="00D17B76">
        <w:rPr>
          <w:b/>
          <w:i/>
        </w:rPr>
        <w:t>‘Health behaviour’</w:t>
      </w:r>
      <w:r>
        <w:t xml:space="preserve"> is a term that is widely used to refer to lifestyle factors: the action</w:t>
      </w:r>
      <w:r w:rsidR="00931971">
        <w:t>s</w:t>
      </w:r>
      <w:r>
        <w:t xml:space="preserve"> people take to look after themselves and to keep healthy, such as eating a balanced diet, not smoking, staying </w:t>
      </w:r>
      <w:r w:rsidR="005F0B7D">
        <w:t>active and seeing a doctor when appropriate</w:t>
      </w:r>
      <w:r>
        <w:t xml:space="preserve">. </w:t>
      </w:r>
    </w:p>
    <w:p w14:paraId="67B18629" w14:textId="77777777" w:rsidR="00AB70F1" w:rsidRDefault="00AB70F1" w:rsidP="00E8516B">
      <w:pPr>
        <w:pStyle w:val="Normaltext"/>
      </w:pPr>
    </w:p>
    <w:p w14:paraId="2074BA86" w14:textId="77777777" w:rsidR="008C30B4" w:rsidRPr="008C30B4" w:rsidRDefault="008C30B4" w:rsidP="008C30B4">
      <w:pPr>
        <w:pStyle w:val="Normaltext"/>
      </w:pPr>
      <w:r w:rsidRPr="008C30B4">
        <w:t xml:space="preserve">Health behaviours are determined by a complex web of factors including influences from those around us. Shared norms within one’s social network around health behaviours (such as alcohol and cigarette consumption, physical activity or dietary patterns) are thought to be powerful sources of social influence with direct consequences for their health behaviour (Berkman et al, 2000; Bryden et al, 2013; Public Health England, 2015). </w:t>
      </w:r>
    </w:p>
    <w:p w14:paraId="3924622C" w14:textId="77777777" w:rsidR="008C30B4" w:rsidRPr="008C30B4" w:rsidRDefault="008C30B4" w:rsidP="008C30B4">
      <w:pPr>
        <w:pStyle w:val="Normaltext"/>
      </w:pPr>
    </w:p>
    <w:p w14:paraId="43D7145E" w14:textId="77777777" w:rsidR="008C30B4" w:rsidRPr="008C30B4" w:rsidRDefault="008C30B4" w:rsidP="008C30B4">
      <w:pPr>
        <w:pStyle w:val="Normaltext"/>
      </w:pPr>
      <w:r w:rsidRPr="008C30B4">
        <w:t xml:space="preserve">Health behaviours, such as alcohol consumption and physical activity, are affected not only by where we live, but also by our income level and social network influence (Bryden et al, 2013). Previous studies have linked social support and social network effects to some specific health behaviours, including physical exercise, alcohol consumption and smoking (Berkman et al, 2000). All of these are behaviours with direct, significant and widely known health impacts.  </w:t>
      </w:r>
    </w:p>
    <w:p w14:paraId="2D352095" w14:textId="77777777" w:rsidR="008C30B4" w:rsidRPr="008C30B4" w:rsidRDefault="008C30B4" w:rsidP="008C30B4">
      <w:pPr>
        <w:pStyle w:val="Normaltext"/>
      </w:pPr>
    </w:p>
    <w:p w14:paraId="6A2FC413" w14:textId="77777777" w:rsidR="008C30B4" w:rsidRDefault="008C30B4" w:rsidP="00E8516B">
      <w:pPr>
        <w:pStyle w:val="Normaltext"/>
      </w:pPr>
      <w:r w:rsidRPr="008C30B4">
        <w:t xml:space="preserve">Alcohol, for example, is one of the leading contributors to the global disease burden and premature death and disability among working-age populations (Bryden et al, 2013). Moderate and heavy drinking, especially regular heavy drinking, has been associated with elevated risk of cardiovascular disease and mortality (Emberson et al, 2005). Alcohol consumption is also known to have significant social and psychological consequences, including family and relationship breakdown, child neglect, violence, crime and decline in productivity (Bryden et al, 2013). Physical inactivity, on the other hand, is known to increase the risk of cardiovascular disease, type II diabetes, certain cancers, obesity, bone and joint diseases and depression (Warburton et al, 2006). </w:t>
      </w:r>
      <w:r>
        <w:t xml:space="preserve"> </w:t>
      </w:r>
    </w:p>
    <w:p w14:paraId="458205D6" w14:textId="77777777" w:rsidR="008C30B4" w:rsidRDefault="008C30B4" w:rsidP="00E8516B">
      <w:pPr>
        <w:pStyle w:val="Normaltext"/>
      </w:pPr>
    </w:p>
    <w:p w14:paraId="2826C307" w14:textId="77777777" w:rsidR="00D55A92" w:rsidRDefault="00AB70F1" w:rsidP="00E8516B">
      <w:pPr>
        <w:pStyle w:val="Normaltext"/>
      </w:pPr>
      <w:r>
        <w:t xml:space="preserve">Health is also affected by </w:t>
      </w:r>
      <w:r w:rsidRPr="00CB0537">
        <w:t>the conditions in which people are born, grow, live, work and age</w:t>
      </w:r>
      <w:r w:rsidR="00667DB7">
        <w:t xml:space="preserve"> (Hawe and Shiell, 2000)</w:t>
      </w:r>
      <w:r w:rsidRPr="00CB0537">
        <w:t>.</w:t>
      </w:r>
      <w:r>
        <w:t xml:space="preserve"> These </w:t>
      </w:r>
      <w:r w:rsidRPr="00D17B76">
        <w:rPr>
          <w:b/>
          <w:i/>
        </w:rPr>
        <w:t xml:space="preserve">‘social </w:t>
      </w:r>
      <w:r w:rsidR="00991C9C" w:rsidRPr="00D17B76">
        <w:rPr>
          <w:b/>
          <w:i/>
        </w:rPr>
        <w:t>and economic determinants</w:t>
      </w:r>
      <w:r w:rsidRPr="00D17B76">
        <w:rPr>
          <w:b/>
          <w:i/>
        </w:rPr>
        <w:t xml:space="preserve"> of health</w:t>
      </w:r>
      <w:r w:rsidR="00991C9C" w:rsidRPr="00D17B76">
        <w:rPr>
          <w:b/>
          <w:i/>
        </w:rPr>
        <w:t>’</w:t>
      </w:r>
      <w:r>
        <w:t xml:space="preserve"> </w:t>
      </w:r>
      <w:r w:rsidR="005F0B7D">
        <w:t>refer to</w:t>
      </w:r>
      <w:r>
        <w:t xml:space="preserve"> </w:t>
      </w:r>
      <w:r w:rsidR="00CB0537" w:rsidRPr="00CB0537">
        <w:t xml:space="preserve">access to social and economic opportunities; </w:t>
      </w:r>
      <w:r w:rsidR="00991C9C">
        <w:t xml:space="preserve">income; housing quality; </w:t>
      </w:r>
      <w:r w:rsidR="00CB0537" w:rsidRPr="00CB0537">
        <w:t>the resources available in neighbo</w:t>
      </w:r>
      <w:r>
        <w:t>u</w:t>
      </w:r>
      <w:r w:rsidR="00CB0537" w:rsidRPr="00CB0537">
        <w:t xml:space="preserve">rhoods, and communities; the quality of schooling; the safety of workplaces; the cleanliness </w:t>
      </w:r>
      <w:r>
        <w:t>and safety</w:t>
      </w:r>
      <w:r w:rsidR="00991C9C">
        <w:t xml:space="preserve"> of</w:t>
      </w:r>
      <w:r>
        <w:t xml:space="preserve"> </w:t>
      </w:r>
      <w:r w:rsidR="00991C9C">
        <w:t>the environment</w:t>
      </w:r>
      <w:r w:rsidR="00CB0537" w:rsidRPr="00CB0537">
        <w:t xml:space="preserve">; and the nature of our social </w:t>
      </w:r>
      <w:r w:rsidR="00D55A92">
        <w:t xml:space="preserve">interactions and relationships. Social and economic factors can also influence health behaviour. For example, some environments are not conducive to outdoor activities, while financial considerations and lack of transport may prevent people living in such areas from accessing health and leisure facilities. </w:t>
      </w:r>
      <w:r w:rsidR="006312A4">
        <w:t xml:space="preserve">Figure 1.1 (below) shows a simple framework for how </w:t>
      </w:r>
      <w:r w:rsidR="00C00907">
        <w:t xml:space="preserve">the </w:t>
      </w:r>
      <w:r w:rsidR="006312A4">
        <w:t>various factors (including</w:t>
      </w:r>
      <w:r w:rsidR="00931971">
        <w:t xml:space="preserve"> the</w:t>
      </w:r>
      <w:r w:rsidR="006312A4">
        <w:t xml:space="preserve"> social and economic determinants of health) influence health and wellbeing. </w:t>
      </w:r>
    </w:p>
    <w:p w14:paraId="7214A6AD" w14:textId="77777777" w:rsidR="006312A4" w:rsidRDefault="006312A4" w:rsidP="00E8516B">
      <w:pPr>
        <w:pStyle w:val="Normaltext"/>
      </w:pPr>
    </w:p>
    <w:p w14:paraId="1D4B3176" w14:textId="77777777" w:rsidR="006312A4" w:rsidRDefault="006312A4" w:rsidP="00E8516B">
      <w:pPr>
        <w:pStyle w:val="Heading5"/>
      </w:pPr>
      <w:r>
        <w:t>Figure 1.1. Dahlgren and Whitehead’s (1991) model of the social determinants of health</w:t>
      </w:r>
    </w:p>
    <w:p w14:paraId="68B54405" w14:textId="77777777" w:rsidR="006312A4" w:rsidRDefault="006312A4" w:rsidP="00E8516B">
      <w:pPr>
        <w:pStyle w:val="Normaltext"/>
      </w:pPr>
      <w:r w:rsidRPr="006312A4">
        <w:rPr>
          <w:noProof/>
          <w:lang w:eastAsia="en-GB"/>
        </w:rPr>
        <w:drawing>
          <wp:inline distT="0" distB="0" distL="0" distR="0" wp14:anchorId="14BFDE7D" wp14:editId="1FC72359">
            <wp:extent cx="5648325" cy="383814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653914" cy="3841938"/>
                    </a:xfrm>
                    <a:prstGeom prst="rect">
                      <a:avLst/>
                    </a:prstGeom>
                    <a:noFill/>
                    <a:ln w="9525">
                      <a:noFill/>
                      <a:miter lim="800000"/>
                      <a:headEnd/>
                      <a:tailEnd/>
                    </a:ln>
                  </pic:spPr>
                </pic:pic>
              </a:graphicData>
            </a:graphic>
          </wp:inline>
        </w:drawing>
      </w:r>
    </w:p>
    <w:p w14:paraId="0CFF70F3" w14:textId="77777777" w:rsidR="008C30B4" w:rsidRDefault="008C30B4" w:rsidP="00E8516B">
      <w:pPr>
        <w:pStyle w:val="Normaltext"/>
      </w:pPr>
    </w:p>
    <w:p w14:paraId="3E9CDACB" w14:textId="77777777" w:rsidR="00700CDD" w:rsidRDefault="00700CDD" w:rsidP="00E8516B">
      <w:pPr>
        <w:pStyle w:val="Normaltext"/>
      </w:pPr>
      <w:r>
        <w:t xml:space="preserve">The social and economic determinants of health affect people’s health by determining what resources are available </w:t>
      </w:r>
      <w:r w:rsidR="00931971">
        <w:t>to</w:t>
      </w:r>
      <w:r>
        <w:t xml:space="preserve"> them. </w:t>
      </w:r>
      <w:r w:rsidR="005F0B7D">
        <w:t>Variation in the</w:t>
      </w:r>
      <w:r w:rsidR="00D55A92">
        <w:t>se</w:t>
      </w:r>
      <w:r w:rsidR="005F0B7D">
        <w:t xml:space="preserve"> </w:t>
      </w:r>
      <w:r w:rsidR="00667DB7">
        <w:t xml:space="preserve">resources (i.e. the </w:t>
      </w:r>
      <w:r w:rsidR="005F0B7D">
        <w:t>social and economic determinants of health</w:t>
      </w:r>
      <w:r w:rsidR="00667DB7">
        <w:t>),</w:t>
      </w:r>
      <w:r w:rsidR="00CB0537" w:rsidRPr="00CB0537">
        <w:t xml:space="preserve"> </w:t>
      </w:r>
      <w:r w:rsidR="00667DB7">
        <w:t>result</w:t>
      </w:r>
      <w:r w:rsidR="00931971">
        <w:t>s</w:t>
      </w:r>
      <w:r w:rsidR="00667DB7">
        <w:t xml:space="preserve"> in</w:t>
      </w:r>
      <w:r w:rsidR="00991C9C">
        <w:t xml:space="preserve"> </w:t>
      </w:r>
      <w:r w:rsidR="00991C9C" w:rsidRPr="00D17B76">
        <w:rPr>
          <w:i/>
        </w:rPr>
        <w:t>‘</w:t>
      </w:r>
      <w:r w:rsidR="00991C9C" w:rsidRPr="00D17B76">
        <w:rPr>
          <w:b/>
          <w:i/>
        </w:rPr>
        <w:t>health inequalities’</w:t>
      </w:r>
      <w:r w:rsidR="00702438">
        <w:t xml:space="preserve">. These are </w:t>
      </w:r>
      <w:r w:rsidR="00991C9C">
        <w:t xml:space="preserve">differences in people’s health </w:t>
      </w:r>
      <w:r w:rsidR="00702438">
        <w:t>due</w:t>
      </w:r>
      <w:r w:rsidR="00991C9C">
        <w:t xml:space="preserve"> to social, economic and geographical factors</w:t>
      </w:r>
      <w:r w:rsidR="00422C2C">
        <w:t>.</w:t>
      </w:r>
      <w:r w:rsidR="004B4C6E">
        <w:t xml:space="preserve"> </w:t>
      </w:r>
      <w:r w:rsidR="00FC1657">
        <w:t>H</w:t>
      </w:r>
      <w:r w:rsidR="004B4C6E">
        <w:t xml:space="preserve">ealth inequalities are </w:t>
      </w:r>
      <w:r w:rsidR="00702438">
        <w:t>evident</w:t>
      </w:r>
      <w:r w:rsidR="004B4C6E">
        <w:t xml:space="preserve"> at international, nat</w:t>
      </w:r>
      <w:r w:rsidR="00FC1657">
        <w:t>ional, regional and local level</w:t>
      </w:r>
      <w:r w:rsidR="00931971">
        <w:t>s</w:t>
      </w:r>
      <w:r w:rsidR="00FC1657">
        <w:t>. Within the UK, in spite of universal access to health services</w:t>
      </w:r>
      <w:r w:rsidR="004B4C6E">
        <w:t xml:space="preserve">, </w:t>
      </w:r>
      <w:r w:rsidR="00E77B6F">
        <w:t xml:space="preserve">poor health </w:t>
      </w:r>
      <w:r w:rsidR="004B4C6E">
        <w:t>remains</w:t>
      </w:r>
      <w:r w:rsidR="00E77B6F">
        <w:t xml:space="preserve"> strongly linked to so</w:t>
      </w:r>
      <w:r w:rsidR="00702438">
        <w:t xml:space="preserve">cial and economic disadvantage </w:t>
      </w:r>
      <w:r w:rsidR="00D17B76">
        <w:t>(</w:t>
      </w:r>
      <w:r w:rsidR="00FC1657">
        <w:t xml:space="preserve">Hawe and Shiell, 2000; </w:t>
      </w:r>
      <w:r w:rsidR="00D17B76">
        <w:t>NICE, 2012</w:t>
      </w:r>
      <w:r w:rsidR="00422C2C">
        <w:t>: 1</w:t>
      </w:r>
      <w:r w:rsidR="00D17B76">
        <w:t>)</w:t>
      </w:r>
      <w:r w:rsidR="00991C9C">
        <w:t xml:space="preserve">. </w:t>
      </w:r>
    </w:p>
    <w:p w14:paraId="22826049" w14:textId="77777777" w:rsidR="00700CDD" w:rsidRDefault="00700CDD" w:rsidP="00E8516B">
      <w:pPr>
        <w:pStyle w:val="Normaltext"/>
      </w:pPr>
    </w:p>
    <w:p w14:paraId="7EB48F62" w14:textId="77777777" w:rsidR="00AB72A9" w:rsidRDefault="00715BCA" w:rsidP="00E8516B">
      <w:pPr>
        <w:pStyle w:val="Normaltext"/>
      </w:pPr>
      <w:r>
        <w:t>Fortunately,</w:t>
      </w:r>
      <w:r w:rsidR="004B4C6E">
        <w:t xml:space="preserve"> the </w:t>
      </w:r>
      <w:r w:rsidR="000F4948">
        <w:t xml:space="preserve">social </w:t>
      </w:r>
      <w:r>
        <w:t xml:space="preserve">and economic </w:t>
      </w:r>
      <w:r w:rsidR="000F4948">
        <w:t xml:space="preserve">determinants of health that cause health inequalities are </w:t>
      </w:r>
      <w:r w:rsidR="000F4948" w:rsidRPr="00B03813">
        <w:t>modifiable</w:t>
      </w:r>
      <w:r w:rsidR="000F4948">
        <w:t xml:space="preserve">. </w:t>
      </w:r>
      <w:r w:rsidR="00EB29DA">
        <w:t>At least in principle, m</w:t>
      </w:r>
      <w:r w:rsidR="00AB72A9">
        <w:t xml:space="preserve">atters </w:t>
      </w:r>
      <w:r w:rsidR="000F4948">
        <w:t xml:space="preserve">such as </w:t>
      </w:r>
      <w:r w:rsidR="000F4948" w:rsidRPr="00B03813">
        <w:t xml:space="preserve">housing, education, employment, income, access to public </w:t>
      </w:r>
      <w:r w:rsidR="00077647">
        <w:t>services and personal behaviour can all be improved to enhance health outcomes</w:t>
      </w:r>
      <w:r w:rsidR="00EB29DA">
        <w:t xml:space="preserve"> </w:t>
      </w:r>
      <w:r w:rsidR="00311911">
        <w:t xml:space="preserve">and reduce health inequalities </w:t>
      </w:r>
      <w:r w:rsidR="00EB29DA" w:rsidRPr="00B03813">
        <w:t>(O’Mara-Eves et al, 2013:3)</w:t>
      </w:r>
      <w:r w:rsidR="00077647">
        <w:t>.</w:t>
      </w:r>
      <w:r w:rsidR="000F4948" w:rsidRPr="00B03813">
        <w:t xml:space="preserve"> </w:t>
      </w:r>
    </w:p>
    <w:p w14:paraId="6FED8BA6" w14:textId="77777777" w:rsidR="00AB72A9" w:rsidRDefault="00AB72A9" w:rsidP="00077647">
      <w:pPr>
        <w:spacing w:line="276" w:lineRule="auto"/>
        <w:rPr>
          <w:rFonts w:ascii="Arial" w:hAnsi="Arial" w:cs="Arial"/>
          <w:sz w:val="22"/>
          <w:szCs w:val="22"/>
        </w:rPr>
      </w:pPr>
    </w:p>
    <w:p w14:paraId="071352A0" w14:textId="77777777" w:rsidR="00AB72A9" w:rsidRDefault="00D17B76" w:rsidP="00E8516B">
      <w:pPr>
        <w:pStyle w:val="Normaltext"/>
      </w:pPr>
      <w:r>
        <w:t xml:space="preserve">Reduction of health inequalities is one of the </w:t>
      </w:r>
      <w:r w:rsidR="00E77B6F">
        <w:t>two overarching aims</w:t>
      </w:r>
      <w:r>
        <w:t xml:space="preserve"> set out in </w:t>
      </w:r>
      <w:r w:rsidRPr="00D17B76">
        <w:rPr>
          <w:i/>
        </w:rPr>
        <w:t>The Public Health Outcomes Framework for England, 2013 -2016</w:t>
      </w:r>
      <w:r w:rsidR="00B30055">
        <w:t xml:space="preserve">. </w:t>
      </w:r>
      <w:r w:rsidR="00E9631A">
        <w:t xml:space="preserve">Changes </w:t>
      </w:r>
      <w:r w:rsidR="00AB72A9">
        <w:t>in the</w:t>
      </w:r>
      <w:r w:rsidR="00E9631A">
        <w:t xml:space="preserve"> </w:t>
      </w:r>
      <w:r w:rsidR="00AB72A9">
        <w:t>levels of health</w:t>
      </w:r>
      <w:r w:rsidR="00E9631A">
        <w:t xml:space="preserve"> inequalit</w:t>
      </w:r>
      <w:r w:rsidR="00AB72A9">
        <w:t>ies, however, can</w:t>
      </w:r>
      <w:r w:rsidR="00B30055">
        <w:t xml:space="preserve"> take years, or even decades, to manifest. Movement towards these outcomes</w:t>
      </w:r>
      <w:r w:rsidR="00AB72A9">
        <w:t>, on the other hand</w:t>
      </w:r>
      <w:r w:rsidR="00B30055">
        <w:t>, can be measured along the way. One of the four indicators to measure progress towards these overarching long-term goals is via improvements to the social and economic determinants of health</w:t>
      </w:r>
      <w:r w:rsidR="00E9631A">
        <w:t xml:space="preserve"> (Department of Health, 2012)</w:t>
      </w:r>
      <w:r w:rsidR="00B30055">
        <w:t xml:space="preserve">. </w:t>
      </w:r>
    </w:p>
    <w:p w14:paraId="0B556639" w14:textId="77777777" w:rsidR="00AB72A9" w:rsidRDefault="00AB72A9" w:rsidP="00E8516B">
      <w:pPr>
        <w:pStyle w:val="Normaltext"/>
      </w:pPr>
    </w:p>
    <w:p w14:paraId="663F3E9E" w14:textId="77777777" w:rsidR="00C253DC" w:rsidRDefault="00EB29DA" w:rsidP="00E8516B">
      <w:pPr>
        <w:pStyle w:val="Normaltext"/>
      </w:pPr>
      <w:r>
        <w:rPr>
          <w:rFonts w:cs="Arial"/>
          <w:szCs w:val="22"/>
        </w:rPr>
        <w:t xml:space="preserve">Social and economic determinants of health can be addressed </w:t>
      </w:r>
      <w:r w:rsidR="00311911">
        <w:rPr>
          <w:rFonts w:cs="Arial"/>
          <w:szCs w:val="22"/>
        </w:rPr>
        <w:t>through</w:t>
      </w:r>
      <w:r>
        <w:rPr>
          <w:rFonts w:cs="Arial"/>
          <w:szCs w:val="22"/>
        </w:rPr>
        <w:t xml:space="preserve"> various means. </w:t>
      </w:r>
      <w:r w:rsidR="00C253DC">
        <w:t xml:space="preserve">Even small improvements to environment, schools, transport, social networks and access to leisure facilities can help </w:t>
      </w:r>
      <w:r w:rsidR="00CB3AF1">
        <w:t xml:space="preserve">to </w:t>
      </w:r>
      <w:r w:rsidR="00C253DC">
        <w:t xml:space="preserve">reduce health inequalities (NICE, 2012). In particular, interventions that provide support for children and families during the early years of their childhood are known to be especially effective in helping to break the cycle of deprivation and poor health (NICE, 2012). </w:t>
      </w:r>
    </w:p>
    <w:p w14:paraId="23523028" w14:textId="77777777" w:rsidR="00C253DC" w:rsidRDefault="00C253DC" w:rsidP="00E8516B">
      <w:pPr>
        <w:pStyle w:val="Normaltext"/>
      </w:pPr>
    </w:p>
    <w:p w14:paraId="230E3291" w14:textId="77777777" w:rsidR="00FC46E0" w:rsidRPr="00B06AD7" w:rsidRDefault="00C253DC" w:rsidP="00E8516B">
      <w:pPr>
        <w:pStyle w:val="Normaltext"/>
      </w:pPr>
      <w:r>
        <w:t>Another</w:t>
      </w:r>
      <w:r w:rsidR="00EB29DA">
        <w:t xml:space="preserve"> approach </w:t>
      </w:r>
      <w:r>
        <w:t xml:space="preserve">to reducing health inequalities </w:t>
      </w:r>
      <w:r w:rsidR="00EB29DA">
        <w:t xml:space="preserve">is through </w:t>
      </w:r>
      <w:r w:rsidR="00EB29DA" w:rsidRPr="00B03813">
        <w:t xml:space="preserve">improving social </w:t>
      </w:r>
      <w:r w:rsidR="00EB29DA">
        <w:t xml:space="preserve">capital and reducing isolation </w:t>
      </w:r>
      <w:r w:rsidR="00EB29DA" w:rsidRPr="00B03813">
        <w:t>(O’Mara-Eves et al, 2013</w:t>
      </w:r>
      <w:r w:rsidR="006B69BE">
        <w:t>; Public Health England, 2015</w:t>
      </w:r>
      <w:r w:rsidR="00EB29DA">
        <w:t xml:space="preserve">). </w:t>
      </w:r>
      <w:r w:rsidR="00700CDD">
        <w:t xml:space="preserve">Chronic stress arising from factors associated with poverty – including lack of social capital, lack of control over life choices and inability to </w:t>
      </w:r>
      <w:r w:rsidR="00700CDD" w:rsidRPr="004B4C6E">
        <w:t>participate in the life of the community</w:t>
      </w:r>
      <w:r w:rsidR="00700CDD">
        <w:t xml:space="preserve"> – has been linked to negative health outcomes especially in relation to mental health (Quinn and Knifton, 2012</w:t>
      </w:r>
      <w:r w:rsidR="00700CDD" w:rsidRPr="004B4C6E">
        <w:t>)</w:t>
      </w:r>
      <w:r w:rsidR="00700CDD">
        <w:t xml:space="preserve">. </w:t>
      </w:r>
      <w:r>
        <w:t>T</w:t>
      </w:r>
      <w:r w:rsidRPr="004B4C6E">
        <w:t xml:space="preserve">here is solid evidence that </w:t>
      </w:r>
      <w:r w:rsidR="00FC46E0">
        <w:t xml:space="preserve">increased levels of </w:t>
      </w:r>
      <w:r w:rsidRPr="004B4C6E">
        <w:t>community engagement</w:t>
      </w:r>
      <w:r w:rsidR="00B06AD7">
        <w:t xml:space="preserve"> and social participation</w:t>
      </w:r>
      <w:r w:rsidRPr="004B4C6E">
        <w:t xml:space="preserve"> have a positive impact on health </w:t>
      </w:r>
      <w:r w:rsidR="00FC46E0">
        <w:t xml:space="preserve">behaviours, </w:t>
      </w:r>
      <w:r w:rsidR="00B06AD7">
        <w:t xml:space="preserve">physical and emotional health, and </w:t>
      </w:r>
      <w:r w:rsidR="00FC46E0">
        <w:t xml:space="preserve">self-confidence, especially among </w:t>
      </w:r>
      <w:r w:rsidR="00FC46E0" w:rsidRPr="004B4C6E">
        <w:t>disadvantaged populations</w:t>
      </w:r>
      <w:r w:rsidRPr="004B4C6E">
        <w:t xml:space="preserve"> </w:t>
      </w:r>
      <w:r w:rsidR="00B06AD7">
        <w:t>(O’Mara-Eves et al, 2013; Public health England, 2015</w:t>
      </w:r>
      <w:r w:rsidRPr="00B03813">
        <w:t>)</w:t>
      </w:r>
      <w:r>
        <w:t xml:space="preserve">. </w:t>
      </w:r>
      <w:r w:rsidR="00FC46E0">
        <w:t xml:space="preserve">These benefits are so widely acknowledged that the National Institute for Health and Care Excellence (NICE) guidance endorses community engagement as a strategy </w:t>
      </w:r>
      <w:r w:rsidR="006B69BE">
        <w:t>for health improvement (Public H</w:t>
      </w:r>
      <w:r w:rsidR="00FC46E0">
        <w:t>ealth England, 2015: 6).</w:t>
      </w:r>
    </w:p>
    <w:p w14:paraId="72B6BBD1" w14:textId="77777777" w:rsidR="00C253DC" w:rsidRDefault="00C253DC" w:rsidP="00E8516B">
      <w:pPr>
        <w:pStyle w:val="Normaltext"/>
      </w:pPr>
    </w:p>
    <w:p w14:paraId="67502447" w14:textId="77777777" w:rsidR="007C2F94" w:rsidRDefault="00AB72A9" w:rsidP="00E8516B">
      <w:pPr>
        <w:pStyle w:val="Normaltext"/>
        <w:rPr>
          <w:szCs w:val="22"/>
        </w:rPr>
      </w:pPr>
      <w:r w:rsidRPr="007C2F94">
        <w:t>The model presented in this paper shows how we expect Time Credits to influence some of the social determinants of health and, by doing so, enhance health outcomes and reduce health inequalities.</w:t>
      </w:r>
      <w:r w:rsidR="007C2F94" w:rsidRPr="007C2F94">
        <w:t xml:space="preserve"> </w:t>
      </w:r>
      <w:r w:rsidR="007C2F94" w:rsidRPr="007C2F94">
        <w:rPr>
          <w:szCs w:val="22"/>
        </w:rPr>
        <w:t xml:space="preserve">Particular attention is given to positive mental health outcomes. Mental health is defined as ‘a state of well-being in which an individual realises his or her own abilities, can cope with the normal stresses of life, can work productively and is able to make a contribution to his or her community’ (WHO definition from 2001, cited in Quinn and Knifton, 2012: 591). </w:t>
      </w:r>
    </w:p>
    <w:p w14:paraId="088CB29B" w14:textId="77777777" w:rsidR="00991C9C" w:rsidRDefault="00991C9C" w:rsidP="00E8516B">
      <w:pPr>
        <w:pStyle w:val="Normaltext"/>
      </w:pPr>
    </w:p>
    <w:p w14:paraId="18AC8C9F" w14:textId="77777777" w:rsidR="00CB0537" w:rsidRPr="00CB0537" w:rsidRDefault="00B1138E" w:rsidP="00E8516B">
      <w:pPr>
        <w:pStyle w:val="Heading2"/>
      </w:pPr>
      <w:bookmarkStart w:id="70" w:name="_Toc445129386"/>
      <w:r>
        <w:t>Our</w:t>
      </w:r>
      <w:r w:rsidR="002331B6">
        <w:t xml:space="preserve"> </w:t>
      </w:r>
      <w:r w:rsidR="000F4948">
        <w:t>approach</w:t>
      </w:r>
      <w:bookmarkEnd w:id="70"/>
      <w:r w:rsidR="002331B6">
        <w:t xml:space="preserve"> </w:t>
      </w:r>
      <w:r w:rsidR="00991C9C">
        <w:t xml:space="preserve"> </w:t>
      </w:r>
    </w:p>
    <w:p w14:paraId="2E9B7EF6" w14:textId="77777777" w:rsidR="00E77B6F" w:rsidRDefault="00E77B6F" w:rsidP="00E8516B">
      <w:pPr>
        <w:pStyle w:val="Normaltext"/>
      </w:pPr>
    </w:p>
    <w:p w14:paraId="1E627CFC" w14:textId="77777777" w:rsidR="0081120F" w:rsidRDefault="00DB1133" w:rsidP="00E8516B">
      <w:pPr>
        <w:pStyle w:val="Normaltext"/>
      </w:pPr>
      <w:r>
        <w:rPr>
          <w:rFonts w:cs="Arial"/>
          <w:szCs w:val="22"/>
        </w:rPr>
        <w:t xml:space="preserve">We anticipate </w:t>
      </w:r>
      <w:r w:rsidR="00C00907">
        <w:rPr>
          <w:rFonts w:cs="Arial"/>
          <w:szCs w:val="22"/>
        </w:rPr>
        <w:t>health benefits to be accrued</w:t>
      </w:r>
      <w:r w:rsidR="00FC1657">
        <w:rPr>
          <w:rFonts w:cs="Arial"/>
          <w:szCs w:val="22"/>
        </w:rPr>
        <w:t xml:space="preserve"> </w:t>
      </w:r>
      <w:r w:rsidR="007F4E65">
        <w:rPr>
          <w:rFonts w:cs="Arial"/>
          <w:szCs w:val="22"/>
        </w:rPr>
        <w:t>in</w:t>
      </w:r>
      <w:r w:rsidR="00FC1657">
        <w:rPr>
          <w:rFonts w:cs="Arial"/>
          <w:szCs w:val="22"/>
        </w:rPr>
        <w:t xml:space="preserve"> various ways</w:t>
      </w:r>
      <w:r w:rsidR="00C00907">
        <w:rPr>
          <w:rFonts w:cs="Arial"/>
          <w:szCs w:val="22"/>
        </w:rPr>
        <w:t xml:space="preserve"> through different pathways</w:t>
      </w:r>
      <w:r w:rsidR="00AE3344">
        <w:rPr>
          <w:rFonts w:cs="Arial"/>
          <w:szCs w:val="22"/>
        </w:rPr>
        <w:t xml:space="preserve">. </w:t>
      </w:r>
      <w:r w:rsidR="00A151AF">
        <w:t xml:space="preserve">Much of the evidence used to structure the pathways in this model is drawn from </w:t>
      </w:r>
      <w:r>
        <w:t xml:space="preserve">a previous evaluation of the Time Credits model and </w:t>
      </w:r>
      <w:r w:rsidR="00A151AF">
        <w:t>existing literature on the benefits associated with time banking, which is a time-based currency scheme similar to Time Credits</w:t>
      </w:r>
      <w:r w:rsidR="00A151AF">
        <w:rPr>
          <w:rStyle w:val="FootnoteReference"/>
        </w:rPr>
        <w:footnoteReference w:id="2"/>
      </w:r>
      <w:r w:rsidR="00C118FE">
        <w:t>.</w:t>
      </w:r>
      <w:r w:rsidR="00A151AF">
        <w:t xml:space="preserve"> </w:t>
      </w:r>
    </w:p>
    <w:p w14:paraId="43618C50" w14:textId="77777777" w:rsidR="00A151AF" w:rsidRDefault="00A151AF" w:rsidP="00E8516B">
      <w:pPr>
        <w:pStyle w:val="Normaltext"/>
      </w:pPr>
    </w:p>
    <w:p w14:paraId="1050BED1" w14:textId="77777777" w:rsidR="00EC3561" w:rsidRDefault="00DB1133" w:rsidP="00E8516B">
      <w:pPr>
        <w:pStyle w:val="Normaltext"/>
        <w:rPr>
          <w:rFonts w:cs="Arial"/>
          <w:szCs w:val="22"/>
        </w:rPr>
      </w:pPr>
      <w:r>
        <w:t xml:space="preserve">A considerable body of evidence links time banking activity to various </w:t>
      </w:r>
      <w:r w:rsidR="00A151AF" w:rsidRPr="006C27A5">
        <w:t xml:space="preserve">positive outcomes for individuals and communities alike (Bretherton and Pleace, 2014; </w:t>
      </w:r>
      <w:r w:rsidR="00EC3561">
        <w:t xml:space="preserve">Collom, 2011; </w:t>
      </w:r>
      <w:r w:rsidR="00A151AF" w:rsidRPr="006C27A5">
        <w:t xml:space="preserve">Ozanne, 2010). </w:t>
      </w:r>
      <w:r w:rsidR="00942BBF" w:rsidRPr="006C27A5">
        <w:t>The typically cited positive outcomes associated with participation in time banking include enhanced self-esteem, confidence and skills; expansion of social networks and friendships; increased community involvement</w:t>
      </w:r>
      <w:r w:rsidR="00942BBF">
        <w:t xml:space="preserve">, </w:t>
      </w:r>
      <w:r w:rsidR="00942BBF" w:rsidRPr="006C27A5">
        <w:t>social integration and community self-efficacy</w:t>
      </w:r>
      <w:r w:rsidR="00942BBF">
        <w:t>;</w:t>
      </w:r>
      <w:r w:rsidR="00942BBF" w:rsidRPr="006C27A5">
        <w:t xml:space="preserve"> social inclusion; and improved health, wellbeing and quality of life (</w:t>
      </w:r>
      <w:r w:rsidR="00B1138E" w:rsidRPr="001179AB">
        <w:rPr>
          <w:rFonts w:cs="Arial"/>
          <w:szCs w:val="22"/>
        </w:rPr>
        <w:t xml:space="preserve">Boyle, 2014; Boyle and Bird, 2014; </w:t>
      </w:r>
      <w:r w:rsidR="00942BBF" w:rsidRPr="006C27A5">
        <w:t xml:space="preserve">Bretherton and Pleace, 2014; </w:t>
      </w:r>
      <w:r w:rsidR="00B1138E" w:rsidRPr="001179AB">
        <w:rPr>
          <w:rFonts w:cs="Arial"/>
          <w:szCs w:val="22"/>
        </w:rPr>
        <w:t>Lasker et al, 2011</w:t>
      </w:r>
      <w:r w:rsidR="00B1138E">
        <w:rPr>
          <w:rFonts w:cs="Arial"/>
          <w:szCs w:val="22"/>
        </w:rPr>
        <w:t xml:space="preserve">; </w:t>
      </w:r>
      <w:r w:rsidR="00942BBF" w:rsidRPr="006C27A5">
        <w:t>Ozanne, 2010; Seyfang, 2003).</w:t>
      </w:r>
      <w:r w:rsidR="00942BBF">
        <w:t xml:space="preserve"> These are achieved largely through opportunities to </w:t>
      </w:r>
      <w:r w:rsidR="00B1138E">
        <w:t xml:space="preserve">engage in meaningful activity and to </w:t>
      </w:r>
      <w:r w:rsidR="00942BBF">
        <w:t>develop new skills and social contacts</w:t>
      </w:r>
      <w:r w:rsidR="00942BBF" w:rsidRPr="006C27A5">
        <w:t xml:space="preserve"> (Collom, 2011)</w:t>
      </w:r>
      <w:r w:rsidR="00C00907">
        <w:t xml:space="preserve">, and have been linked to </w:t>
      </w:r>
      <w:r w:rsidR="00F42286">
        <w:t>positive health</w:t>
      </w:r>
      <w:r w:rsidR="00C00907">
        <w:t xml:space="preserve"> outcomes</w:t>
      </w:r>
      <w:r w:rsidR="00942BBF" w:rsidRPr="006C27A5">
        <w:t>.</w:t>
      </w:r>
      <w:r w:rsidR="00B1138E">
        <w:t xml:space="preserve"> </w:t>
      </w:r>
    </w:p>
    <w:p w14:paraId="04B52508" w14:textId="77777777" w:rsidR="00B1138E" w:rsidRDefault="00B1138E" w:rsidP="00E8516B">
      <w:pPr>
        <w:pStyle w:val="Normaltext"/>
      </w:pPr>
    </w:p>
    <w:p w14:paraId="345A53DD" w14:textId="77777777" w:rsidR="00942BBF" w:rsidRDefault="00942BBF" w:rsidP="00E8516B">
      <w:pPr>
        <w:pStyle w:val="Normaltext"/>
      </w:pPr>
      <w:r w:rsidRPr="006C27A5">
        <w:t xml:space="preserve">Many of </w:t>
      </w:r>
      <w:r>
        <w:t>the</w:t>
      </w:r>
      <w:r w:rsidRPr="006C27A5">
        <w:t xml:space="preserve"> benefits </w:t>
      </w:r>
      <w:r>
        <w:t xml:space="preserve">associated with time banking </w:t>
      </w:r>
      <w:r w:rsidRPr="006C27A5">
        <w:t xml:space="preserve">are believed to arise from the reciprocal nature of time banking activity and its guiding principle of </w:t>
      </w:r>
      <w:r w:rsidR="00025CD2">
        <w:t>co-production</w:t>
      </w:r>
      <w:r>
        <w:t xml:space="preserve">. </w:t>
      </w:r>
      <w:r w:rsidR="006E1C3E">
        <w:t>The co-productive approach</w:t>
      </w:r>
      <w:r>
        <w:t xml:space="preserve"> allows an</w:t>
      </w:r>
      <w:r w:rsidR="00C118FE">
        <w:t>d encourages anybody in society</w:t>
      </w:r>
      <w:r w:rsidRPr="006C27A5">
        <w:t xml:space="preserve"> to give something back. </w:t>
      </w:r>
      <w:r>
        <w:t xml:space="preserve">As such, </w:t>
      </w:r>
      <w:r w:rsidR="00025CD2">
        <w:t>time banking enables</w:t>
      </w:r>
      <w:r w:rsidRPr="006C27A5">
        <w:t xml:space="preserve"> people </w:t>
      </w:r>
      <w:r>
        <w:t xml:space="preserve">who are used to being excluded and overlooked to </w:t>
      </w:r>
      <w:r w:rsidRPr="006C27A5">
        <w:t xml:space="preserve">feel needed </w:t>
      </w:r>
      <w:r>
        <w:t>and to make a positive contribution</w:t>
      </w:r>
      <w:r w:rsidRPr="006C27A5">
        <w:t xml:space="preserve"> (Seyfang, 2003). </w:t>
      </w:r>
    </w:p>
    <w:p w14:paraId="0850025B" w14:textId="77777777" w:rsidR="00025CD2" w:rsidRDefault="00025CD2" w:rsidP="00E8516B">
      <w:pPr>
        <w:pStyle w:val="Normaltext"/>
      </w:pPr>
    </w:p>
    <w:p w14:paraId="007711F6" w14:textId="77777777" w:rsidR="004923E5" w:rsidRDefault="00F42286" w:rsidP="00E8516B">
      <w:pPr>
        <w:pStyle w:val="Normaltext"/>
      </w:pPr>
      <w:r>
        <w:t>The Time C</w:t>
      </w:r>
      <w:r w:rsidRPr="006C27A5">
        <w:t>redits model is driven by the same vision of social cohesion as time banking, and adhe</w:t>
      </w:r>
      <w:r w:rsidR="006E1C3E">
        <w:t>res to the same core principles</w:t>
      </w:r>
      <w:r w:rsidR="00766D35">
        <w:t xml:space="preserve"> of respect,</w:t>
      </w:r>
      <w:r w:rsidR="000F5940">
        <w:t xml:space="preserve"> reciprocity,</w:t>
      </w:r>
      <w:r w:rsidR="00766D35">
        <w:t xml:space="preserve"> participation and </w:t>
      </w:r>
      <w:r w:rsidR="006E1C3E">
        <w:t>co-production.</w:t>
      </w:r>
      <w:r w:rsidRPr="006C27A5">
        <w:t xml:space="preserve"> </w:t>
      </w:r>
      <w:r>
        <w:t xml:space="preserve">As a result, </w:t>
      </w:r>
      <w:r w:rsidR="00025CD2">
        <w:t xml:space="preserve">we consider it reasonable to expect similar benefits to </w:t>
      </w:r>
      <w:r>
        <w:t>be accrued</w:t>
      </w:r>
      <w:r w:rsidR="00025CD2">
        <w:t xml:space="preserve"> from participation in Time Credits</w:t>
      </w:r>
      <w:r w:rsidR="00766D35">
        <w:t xml:space="preserve"> as from participation in time banking</w:t>
      </w:r>
      <w:r w:rsidR="00025CD2">
        <w:t xml:space="preserve">. This assumption is supported by the findings from previous </w:t>
      </w:r>
      <w:r w:rsidR="00DB1133">
        <w:t>impact and outcome evaluations of Spice Time Credits (Apteligen, 2014 and 2015)</w:t>
      </w:r>
      <w:r w:rsidR="00025CD2">
        <w:t>. These two studies reveal</w:t>
      </w:r>
      <w:r w:rsidR="004923E5">
        <w:t xml:space="preserve"> some </w:t>
      </w:r>
      <w:r w:rsidR="00025CD2">
        <w:t xml:space="preserve">evidence of </w:t>
      </w:r>
      <w:r w:rsidR="004923E5">
        <w:t xml:space="preserve">individual-level </w:t>
      </w:r>
      <w:r w:rsidR="00025CD2">
        <w:t>positive outcomes arising f</w:t>
      </w:r>
      <w:r w:rsidR="004923E5">
        <w:t>rom earning activity, g</w:t>
      </w:r>
      <w:r w:rsidR="00DB1133" w:rsidRPr="006C27A5">
        <w:t>reater community participation</w:t>
      </w:r>
      <w:r w:rsidR="004923E5">
        <w:t xml:space="preserve"> and ability to use Time Credits to access services and opportunities</w:t>
      </w:r>
      <w:r w:rsidR="00DB1133">
        <w:t>.</w:t>
      </w:r>
      <w:r w:rsidR="004923E5">
        <w:t xml:space="preserve"> </w:t>
      </w:r>
      <w:r w:rsidR="00B369F4">
        <w:t xml:space="preserve">When surveyed about their experiences, </w:t>
      </w:r>
      <w:r w:rsidR="00B03308">
        <w:t xml:space="preserve">Time Credit volunteers </w:t>
      </w:r>
      <w:r w:rsidR="00B369F4">
        <w:t>have</w:t>
      </w:r>
      <w:r w:rsidR="00B03308">
        <w:t xml:space="preserve"> reported </w:t>
      </w:r>
      <w:r w:rsidR="00B369F4">
        <w:t xml:space="preserve">improved quality of life, </w:t>
      </w:r>
      <w:r w:rsidR="00B369F4" w:rsidRPr="006C27A5">
        <w:t>self-confidence, outlook</w:t>
      </w:r>
      <w:r w:rsidR="00B369F4">
        <w:t xml:space="preserve"> on</w:t>
      </w:r>
      <w:r w:rsidR="00C118FE">
        <w:t xml:space="preserve"> life and overall wellbeing</w:t>
      </w:r>
      <w:r w:rsidR="00B369F4">
        <w:t xml:space="preserve"> (</w:t>
      </w:r>
      <w:r w:rsidR="004923E5" w:rsidRPr="006C27A5">
        <w:t xml:space="preserve">Apteligen 2015). </w:t>
      </w:r>
    </w:p>
    <w:p w14:paraId="72F8C6FB" w14:textId="77777777" w:rsidR="00DB1133" w:rsidRDefault="00DB1133" w:rsidP="00E8516B">
      <w:pPr>
        <w:pStyle w:val="Normaltext"/>
      </w:pPr>
    </w:p>
    <w:p w14:paraId="4CF6895D" w14:textId="77777777" w:rsidR="00EC3561" w:rsidRDefault="00EC3561" w:rsidP="00E8516B">
      <w:pPr>
        <w:pStyle w:val="Normaltext"/>
      </w:pPr>
      <w:r>
        <w:t xml:space="preserve">Figure 2 (overleaf) provides a visual illustration of the conceptual model for how Time Credits might generate positive health outcomes. As this figure shows, we assume positive health outcomes to emerge through a causal process, where a range of ‘lower level’ outcomes (or </w:t>
      </w:r>
      <w:r w:rsidR="00166BA2">
        <w:t>‘</w:t>
      </w:r>
      <w:r>
        <w:t>waypoints</w:t>
      </w:r>
      <w:r w:rsidR="00166BA2">
        <w:t>’</w:t>
      </w:r>
      <w:r>
        <w:t>) associated with Time Credit</w:t>
      </w:r>
      <w:r w:rsidR="00C118FE">
        <w:t>s</w:t>
      </w:r>
      <w:r>
        <w:t xml:space="preserve"> earn and spend activity </w:t>
      </w:r>
      <w:r w:rsidR="00031A4A">
        <w:t xml:space="preserve">affect </w:t>
      </w:r>
      <w:r>
        <w:t>health and wellbeing, potentially across the life-course.</w:t>
      </w:r>
    </w:p>
    <w:p w14:paraId="290095AB" w14:textId="77777777" w:rsidR="00A151AF" w:rsidRDefault="00A151AF" w:rsidP="00E8516B">
      <w:pPr>
        <w:pStyle w:val="Normaltext"/>
      </w:pPr>
    </w:p>
    <w:p w14:paraId="167A95A5" w14:textId="77777777" w:rsidR="00A44331" w:rsidRDefault="00A44331">
      <w:pPr>
        <w:rPr>
          <w:rFonts w:cs="Arial"/>
          <w:szCs w:val="22"/>
        </w:rPr>
        <w:sectPr w:rsidR="00A44331" w:rsidSect="00B46F63">
          <w:footerReference w:type="default" r:id="rId13"/>
          <w:type w:val="continuous"/>
          <w:pgSz w:w="11906" w:h="16838"/>
          <w:pgMar w:top="1440" w:right="1440" w:bottom="1440" w:left="1440" w:header="708" w:footer="454" w:gutter="0"/>
          <w:cols w:space="708"/>
          <w:docGrid w:linePitch="360"/>
        </w:sectPr>
      </w:pPr>
    </w:p>
    <w:p w14:paraId="77CB8A38" w14:textId="053C72EB" w:rsidR="00A44331" w:rsidRDefault="00324EDA">
      <w:pPr>
        <w:rPr>
          <w:rFonts w:cs="Arial"/>
          <w:szCs w:val="22"/>
        </w:rPr>
        <w:sectPr w:rsidR="00A44331" w:rsidSect="00A44331">
          <w:pgSz w:w="16838" w:h="11906" w:orient="landscape"/>
          <w:pgMar w:top="720" w:right="720" w:bottom="720" w:left="720" w:header="708" w:footer="0" w:gutter="0"/>
          <w:cols w:space="708"/>
          <w:docGrid w:linePitch="360"/>
        </w:sectPr>
      </w:pPr>
      <w:r w:rsidRPr="00324EDA">
        <w:rPr>
          <w:rFonts w:cs="Arial"/>
          <w:noProof/>
          <w:szCs w:val="22"/>
        </w:rPr>
        <w:drawing>
          <wp:inline distT="0" distB="0" distL="0" distR="0" wp14:anchorId="2D3CC8C0" wp14:editId="49BB2010">
            <wp:extent cx="9777730" cy="6913195"/>
            <wp:effectExtent l="0" t="0" r="0" b="2540"/>
            <wp:docPr id="8" name="Picture 8" descr="D:\Work\Gemma\NIHR Time Credits\Working papers\Working Paper 3 Conceptual Model\The model\Final versions\Time_bk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Gemma\NIHR Time Credits\Working papers\Working Paper 3 Conceptual Model\The model\Final versions\Time_bk_ful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77730" cy="6913195"/>
                    </a:xfrm>
                    <a:prstGeom prst="rect">
                      <a:avLst/>
                    </a:prstGeom>
                    <a:noFill/>
                    <a:ln>
                      <a:noFill/>
                    </a:ln>
                  </pic:spPr>
                </pic:pic>
              </a:graphicData>
            </a:graphic>
          </wp:inline>
        </w:drawing>
      </w:r>
      <w:r w:rsidR="00B1138E">
        <w:rPr>
          <w:rFonts w:cs="Arial"/>
          <w:szCs w:val="22"/>
        </w:rPr>
        <w:br w:type="page"/>
      </w:r>
    </w:p>
    <w:p w14:paraId="568277C9" w14:textId="77777777" w:rsidR="00C118FE" w:rsidRDefault="00C118FE" w:rsidP="00E8516B">
      <w:pPr>
        <w:pStyle w:val="Normaltext"/>
      </w:pPr>
      <w:r>
        <w:t xml:space="preserve">The model shows that both earning and spending Time Credits can lead to positive health outcomes and </w:t>
      </w:r>
      <w:r w:rsidR="00726393">
        <w:t xml:space="preserve">a </w:t>
      </w:r>
      <w:r>
        <w:t xml:space="preserve">reduction in health inequalities. The outcomes may be direct or indirect and benefits may accrue to individuals, to the wider community, or </w:t>
      </w:r>
      <w:r w:rsidR="00726393">
        <w:t xml:space="preserve">to </w:t>
      </w:r>
      <w:r>
        <w:t>both individuals and communities.</w:t>
      </w:r>
    </w:p>
    <w:p w14:paraId="663A3428" w14:textId="77777777" w:rsidR="00C118FE" w:rsidRDefault="00C118FE" w:rsidP="00E8516B">
      <w:pPr>
        <w:pStyle w:val="Normaltext"/>
      </w:pPr>
    </w:p>
    <w:p w14:paraId="61EFD013" w14:textId="77777777" w:rsidR="00C118FE" w:rsidRDefault="00C118FE" w:rsidP="00E8516B">
      <w:pPr>
        <w:pStyle w:val="Normaltext"/>
      </w:pPr>
      <w:r>
        <w:t xml:space="preserve">The pathways to positive change can involve different stages. For example, earning Time Credits may increase social participation, which reduces loneliness, increases life satisfaction and therefore improves mental health. Increased social participation can </w:t>
      </w:r>
      <w:r w:rsidR="00726393">
        <w:t xml:space="preserve">also </w:t>
      </w:r>
      <w:r>
        <w:t>lead to a more active lifestyle, which increases physical activity and therefore improves physical health.</w:t>
      </w:r>
    </w:p>
    <w:p w14:paraId="480E582C" w14:textId="77777777" w:rsidR="00AE3344" w:rsidRDefault="00AE3344" w:rsidP="00E8516B">
      <w:pPr>
        <w:pStyle w:val="Normaltext"/>
      </w:pPr>
    </w:p>
    <w:p w14:paraId="69595FB5" w14:textId="77777777" w:rsidR="00D45847" w:rsidRDefault="007F4E65" w:rsidP="00E8516B">
      <w:pPr>
        <w:pStyle w:val="Normaltext"/>
      </w:pPr>
      <w:r>
        <w:t>T</w:t>
      </w:r>
      <w:r w:rsidR="003C2C79">
        <w:t xml:space="preserve">he relationship between activities </w:t>
      </w:r>
      <w:r w:rsidR="00726393">
        <w:t xml:space="preserve">related to Time Credits </w:t>
      </w:r>
      <w:r w:rsidR="003C2C79">
        <w:t xml:space="preserve">and health outcomes can be either direct or indirect. </w:t>
      </w:r>
      <w:r w:rsidR="00204C1A">
        <w:t xml:space="preserve">Some activities impact health very directly. For example, </w:t>
      </w:r>
      <w:r w:rsidR="00166BA2">
        <w:t xml:space="preserve">a volunteer </w:t>
      </w:r>
      <w:r w:rsidR="00204C1A">
        <w:t>may spend their Time Credits to go</w:t>
      </w:r>
      <w:r w:rsidR="003C2C79" w:rsidRPr="00B03813">
        <w:t xml:space="preserve"> </w:t>
      </w:r>
      <w:r w:rsidR="003C2C79">
        <w:t xml:space="preserve">swimming or </w:t>
      </w:r>
      <w:r w:rsidR="00166BA2">
        <w:t xml:space="preserve">to </w:t>
      </w:r>
      <w:r w:rsidR="00204C1A">
        <w:t>the gym</w:t>
      </w:r>
      <w:r w:rsidR="003C2C79">
        <w:t>,</w:t>
      </w:r>
      <w:r w:rsidR="003C2C79" w:rsidRPr="00B03813">
        <w:t xml:space="preserve"> </w:t>
      </w:r>
      <w:r w:rsidR="00204C1A">
        <w:t xml:space="preserve">in which case the health benefit is </w:t>
      </w:r>
      <w:r w:rsidR="00877DD4">
        <w:t xml:space="preserve">immediate and </w:t>
      </w:r>
      <w:r w:rsidR="00204C1A">
        <w:t xml:space="preserve">directly linked to the activity. </w:t>
      </w:r>
    </w:p>
    <w:p w14:paraId="24B986C9" w14:textId="77777777" w:rsidR="00066A8E" w:rsidRDefault="00066A8E" w:rsidP="00E8516B">
      <w:pPr>
        <w:pStyle w:val="Normaltext"/>
      </w:pPr>
    </w:p>
    <w:p w14:paraId="7C74934D" w14:textId="77777777" w:rsidR="00C118FE" w:rsidRDefault="00C118FE" w:rsidP="00C118FE">
      <w:pPr>
        <w:pStyle w:val="Normaltext"/>
      </w:pPr>
      <w:r>
        <w:t>Activities with direct health benefits may also contribute to other positive health outcomes indirectly. For example, using Time Credits to access health and leisure facilities may offer opportunities to expand social networks and reduce loneliness</w:t>
      </w:r>
      <w:r w:rsidR="00726393">
        <w:t>, leading to better mental health</w:t>
      </w:r>
      <w:r>
        <w:t xml:space="preserve">. </w:t>
      </w:r>
    </w:p>
    <w:p w14:paraId="1F43D95A" w14:textId="77777777" w:rsidR="00C118FE" w:rsidRDefault="00C118FE" w:rsidP="00E8516B">
      <w:pPr>
        <w:pStyle w:val="Normaltext"/>
      </w:pPr>
    </w:p>
    <w:p w14:paraId="08F60639" w14:textId="77777777" w:rsidR="007055AE" w:rsidRDefault="00C118FE" w:rsidP="00E8516B">
      <w:pPr>
        <w:pStyle w:val="Normaltext"/>
      </w:pPr>
      <w:r>
        <w:t>A</w:t>
      </w:r>
      <w:r w:rsidR="00D45847">
        <w:t xml:space="preserve">ctivities that are not linked </w:t>
      </w:r>
      <w:r w:rsidR="007055AE">
        <w:t>explicitly</w:t>
      </w:r>
      <w:r w:rsidR="00715BCA">
        <w:t xml:space="preserve"> </w:t>
      </w:r>
      <w:r w:rsidR="00D45847">
        <w:t xml:space="preserve">to health can </w:t>
      </w:r>
      <w:r w:rsidR="00066A8E">
        <w:t>also</w:t>
      </w:r>
      <w:r w:rsidR="00D45847">
        <w:t xml:space="preserve"> have </w:t>
      </w:r>
      <w:r w:rsidR="00877DD4">
        <w:t xml:space="preserve">a </w:t>
      </w:r>
      <w:r w:rsidR="00D45847">
        <w:t xml:space="preserve">positive impact. </w:t>
      </w:r>
      <w:r w:rsidR="00066A8E">
        <w:t xml:space="preserve">For example, </w:t>
      </w:r>
      <w:r w:rsidR="00726393">
        <w:t xml:space="preserve">volunteering </w:t>
      </w:r>
      <w:r w:rsidR="007055AE">
        <w:t xml:space="preserve">in </w:t>
      </w:r>
      <w:r w:rsidR="00726393">
        <w:t xml:space="preserve">a </w:t>
      </w:r>
      <w:r w:rsidR="007055AE">
        <w:t>meaningful activity which</w:t>
      </w:r>
      <w:r w:rsidR="00726393">
        <w:t xml:space="preserve"> also provides work experience can lead </w:t>
      </w:r>
      <w:r w:rsidR="007055AE">
        <w:t>to improved employability, greater life satisfaction and therefore an improvement in</w:t>
      </w:r>
      <w:r w:rsidR="007055AE" w:rsidRPr="007055AE">
        <w:t xml:space="preserve"> </w:t>
      </w:r>
      <w:r w:rsidR="007055AE">
        <w:t>mental health</w:t>
      </w:r>
      <w:r w:rsidR="003C2C79">
        <w:t xml:space="preserve">. </w:t>
      </w:r>
    </w:p>
    <w:p w14:paraId="615978D8" w14:textId="77777777" w:rsidR="007055AE" w:rsidRDefault="007055AE" w:rsidP="00E8516B">
      <w:pPr>
        <w:pStyle w:val="Normaltext"/>
      </w:pPr>
    </w:p>
    <w:p w14:paraId="407DE2E4" w14:textId="77777777" w:rsidR="009A26B5" w:rsidRDefault="00D45847" w:rsidP="00E8516B">
      <w:pPr>
        <w:pStyle w:val="Normaltext"/>
      </w:pPr>
      <w:r>
        <w:t xml:space="preserve">Sometimes the pathways to health outcomes can be quite </w:t>
      </w:r>
      <w:r w:rsidR="00854A8B">
        <w:t>complex</w:t>
      </w:r>
      <w:r>
        <w:t>, and may inv</w:t>
      </w:r>
      <w:r w:rsidR="00715BCA">
        <w:t>olve more than one ‘waypoint’</w:t>
      </w:r>
      <w:r w:rsidR="009A26B5">
        <w:t>, for example</w:t>
      </w:r>
      <w:r w:rsidR="00066A8E">
        <w:t>,</w:t>
      </w:r>
      <w:r w:rsidR="009A26B5">
        <w:t xml:space="preserve"> when the emotional and psychological rewards from helping others improve mental well-being, </w:t>
      </w:r>
      <w:r w:rsidR="00066A8E">
        <w:t>which then lead a reduction in</w:t>
      </w:r>
      <w:r w:rsidR="009A26B5">
        <w:t xml:space="preserve"> depression and substance misuse</w:t>
      </w:r>
      <w:r w:rsidR="00715BCA">
        <w:t xml:space="preserve">. </w:t>
      </w:r>
    </w:p>
    <w:p w14:paraId="3876184D" w14:textId="77777777" w:rsidR="009A26B5" w:rsidRDefault="009A26B5" w:rsidP="00E8516B">
      <w:pPr>
        <w:pStyle w:val="Normaltext"/>
      </w:pPr>
    </w:p>
    <w:p w14:paraId="258F02CA" w14:textId="77777777" w:rsidR="000D377E" w:rsidRDefault="00715BCA" w:rsidP="00E8516B">
      <w:pPr>
        <w:pStyle w:val="Normaltext"/>
      </w:pPr>
      <w:r>
        <w:t>T</w:t>
      </w:r>
      <w:r w:rsidR="000D377E">
        <w:t>he</w:t>
      </w:r>
      <w:r w:rsidR="00FE5956">
        <w:t xml:space="preserve"> benefits arising from volunteering and social participation may </w:t>
      </w:r>
      <w:r>
        <w:t xml:space="preserve">also </w:t>
      </w:r>
      <w:r w:rsidR="00FE5956">
        <w:t>reinforce each other</w:t>
      </w:r>
      <w:r w:rsidR="000D377E">
        <w:t xml:space="preserve">. </w:t>
      </w:r>
      <w:r w:rsidR="00D45847">
        <w:t xml:space="preserve">For example, earning </w:t>
      </w:r>
      <w:r w:rsidR="009A26B5">
        <w:t xml:space="preserve">and spending </w:t>
      </w:r>
      <w:r w:rsidR="00D45847">
        <w:t>Time Credits enable</w:t>
      </w:r>
      <w:r w:rsidR="000D377E">
        <w:t>s</w:t>
      </w:r>
      <w:r w:rsidR="00D45847">
        <w:t xml:space="preserve"> people to </w:t>
      </w:r>
      <w:r w:rsidR="00FE5956">
        <w:t xml:space="preserve">engage in a meaningful activity, to </w:t>
      </w:r>
      <w:r w:rsidR="00D45847">
        <w:t>learn new skills</w:t>
      </w:r>
      <w:r w:rsidR="00FE5956">
        <w:t xml:space="preserve"> and to meet new people</w:t>
      </w:r>
      <w:r w:rsidR="00D45847">
        <w:t xml:space="preserve">. This can </w:t>
      </w:r>
      <w:r w:rsidR="00877DD4">
        <w:t xml:space="preserve">increase activity levels, </w:t>
      </w:r>
      <w:r w:rsidR="00FE5956">
        <w:t>strengthen one’s social networks</w:t>
      </w:r>
      <w:r w:rsidR="00877DD4">
        <w:t xml:space="preserve"> and </w:t>
      </w:r>
      <w:r w:rsidR="00854A8B">
        <w:t>boost self-confidence.</w:t>
      </w:r>
      <w:r w:rsidR="00A3725F">
        <w:t xml:space="preserve"> </w:t>
      </w:r>
      <w:r w:rsidR="00877DD4">
        <w:t xml:space="preserve">Over time, </w:t>
      </w:r>
      <w:r w:rsidR="00FE5956">
        <w:t xml:space="preserve">each of </w:t>
      </w:r>
      <w:r w:rsidR="00877DD4">
        <w:t xml:space="preserve">these changes can have a positive impact </w:t>
      </w:r>
      <w:r w:rsidR="00FE5956">
        <w:t xml:space="preserve">on both mental and physical health. </w:t>
      </w:r>
    </w:p>
    <w:p w14:paraId="7A6AB76D" w14:textId="77777777" w:rsidR="001B38FE" w:rsidRDefault="001B38FE" w:rsidP="00E8516B">
      <w:pPr>
        <w:pStyle w:val="Normaltext"/>
      </w:pPr>
    </w:p>
    <w:p w14:paraId="6B0BCBB4" w14:textId="0F30DEDC" w:rsidR="00C118FE" w:rsidRPr="006312A4" w:rsidRDefault="00C118FE" w:rsidP="00C118FE">
      <w:pPr>
        <w:pStyle w:val="Normaltext"/>
      </w:pPr>
      <w:r>
        <w:t xml:space="preserve">In some </w:t>
      </w:r>
      <w:r w:rsidR="00324EDA">
        <w:t>instances,</w:t>
      </w:r>
      <w:r>
        <w:t xml:space="preserve"> the positive health outcomes relate exclusively to the individual who earns or spends the Time Credits, for example, spending Time Credits to go the gym or the cinema. In other instances, the benefits may be more widespread, supporting positive outcomes across a group or community and can extend to those who are not actively involved in the Time Credit networks. This may be the case, for example, when Time Credit earn</w:t>
      </w:r>
      <w:r w:rsidR="000F5940">
        <w:t>ing</w:t>
      </w:r>
      <w:r>
        <w:t xml:space="preserve"> activities make additional or extended services available to community members more broadly</w:t>
      </w:r>
      <w:r w:rsidR="000F5940">
        <w:t xml:space="preserve"> or where people earn their Time Credits by directly supporting other community members who may be </w:t>
      </w:r>
      <w:r w:rsidR="00463BFD">
        <w:t>elderly or socially isolated.</w:t>
      </w:r>
    </w:p>
    <w:p w14:paraId="3E92A304" w14:textId="77777777" w:rsidR="00C118FE" w:rsidRDefault="00C118FE" w:rsidP="00E8516B">
      <w:pPr>
        <w:pStyle w:val="Normaltext"/>
      </w:pPr>
    </w:p>
    <w:p w14:paraId="1A849637" w14:textId="77777777" w:rsidR="001B38FE" w:rsidRDefault="001B38FE" w:rsidP="00E8516B">
      <w:pPr>
        <w:pStyle w:val="Normaltext"/>
      </w:pPr>
      <w:r>
        <w:t>Time-based currency schemes such as time banks and Time Credits</w:t>
      </w:r>
      <w:r w:rsidRPr="001B38FE">
        <w:t xml:space="preserve"> have been shown to attract and engage people who do not normally volunteer, including people from socially excluded groups, with financial and social needs and few resources to meet them (</w:t>
      </w:r>
      <w:r>
        <w:t xml:space="preserve">Apteligen, 2014 and 2015; </w:t>
      </w:r>
      <w:r w:rsidRPr="001B38FE">
        <w:t>NE</w:t>
      </w:r>
      <w:r w:rsidR="00066A8E">
        <w:t>F, 2002; Seyfang, 2003 and 2004</w:t>
      </w:r>
      <w:r w:rsidRPr="001B38FE">
        <w:t xml:space="preserve">). </w:t>
      </w:r>
      <w:r>
        <w:t xml:space="preserve">Engaging people from disadvantaged backgrounds who would normally be less likely to volunteer can help to reduce health inequalities, as these are </w:t>
      </w:r>
      <w:r w:rsidR="00066A8E">
        <w:t xml:space="preserve">likely to be </w:t>
      </w:r>
      <w:r>
        <w:t xml:space="preserve">the people who have the most to gain in terms of health benefits derived from the earn and spend activity and improvements to social networking opportunities. </w:t>
      </w:r>
    </w:p>
    <w:p w14:paraId="6B837393" w14:textId="77777777" w:rsidR="001B38FE" w:rsidRDefault="001B38FE" w:rsidP="00E8516B">
      <w:pPr>
        <w:pStyle w:val="Normaltext"/>
      </w:pPr>
    </w:p>
    <w:p w14:paraId="2CF5C610" w14:textId="77777777" w:rsidR="00854A8B" w:rsidRDefault="00726393" w:rsidP="00E8516B">
      <w:pPr>
        <w:pStyle w:val="Normaltext"/>
      </w:pPr>
      <w:r>
        <w:t>The</w:t>
      </w:r>
      <w:r w:rsidR="00576778">
        <w:t xml:space="preserve"> pathways to positive health outcomes </w:t>
      </w:r>
      <w:r>
        <w:t>shown in the model</w:t>
      </w:r>
      <w:r w:rsidR="00576778">
        <w:t xml:space="preserve"> are discussed in more detail in sections </w:t>
      </w:r>
      <w:r w:rsidR="003B632A">
        <w:t xml:space="preserve">2, </w:t>
      </w:r>
      <w:r w:rsidR="00715BCA">
        <w:t>3</w:t>
      </w:r>
      <w:r w:rsidR="00576778">
        <w:t xml:space="preserve"> </w:t>
      </w:r>
      <w:r w:rsidR="003B632A">
        <w:t xml:space="preserve">and 4 </w:t>
      </w:r>
      <w:r w:rsidR="00576778">
        <w:t xml:space="preserve">of this report. </w:t>
      </w:r>
    </w:p>
    <w:p w14:paraId="6BBC30CC" w14:textId="77777777" w:rsidR="0002194F" w:rsidRDefault="0002194F" w:rsidP="00E8516B">
      <w:pPr>
        <w:pStyle w:val="Normaltext"/>
      </w:pPr>
    </w:p>
    <w:p w14:paraId="2DA8EBE9" w14:textId="77777777" w:rsidR="006B69BE" w:rsidRDefault="006B69BE" w:rsidP="00E8516B">
      <w:pPr>
        <w:pStyle w:val="Normaltext"/>
      </w:pPr>
    </w:p>
    <w:p w14:paraId="446F0F67" w14:textId="77777777" w:rsidR="00023090" w:rsidRDefault="00023090" w:rsidP="00E8516B">
      <w:pPr>
        <w:pStyle w:val="Normaltext"/>
      </w:pPr>
    </w:p>
    <w:p w14:paraId="73AEC060" w14:textId="77777777" w:rsidR="00C6545A" w:rsidRDefault="00C6545A">
      <w:pPr>
        <w:rPr>
          <w:rFonts w:ascii="Arial" w:eastAsiaTheme="minorHAnsi" w:hAnsi="Arial" w:cs="Cambria"/>
          <w:b/>
          <w:kern w:val="32"/>
          <w:sz w:val="28"/>
          <w:szCs w:val="32"/>
          <w:lang w:eastAsia="en-US"/>
        </w:rPr>
      </w:pPr>
      <w:r>
        <w:br w:type="page"/>
      </w:r>
    </w:p>
    <w:p w14:paraId="12171A8A" w14:textId="77777777" w:rsidR="006B69BE" w:rsidRDefault="00F4157D" w:rsidP="00E8516B">
      <w:pPr>
        <w:pStyle w:val="Heading1"/>
      </w:pPr>
      <w:bookmarkStart w:id="71" w:name="_Toc445129387"/>
      <w:r>
        <w:t xml:space="preserve">Pathways to health outcomes </w:t>
      </w:r>
      <w:r w:rsidR="00796808">
        <w:t>through</w:t>
      </w:r>
      <w:r>
        <w:t xml:space="preserve"> </w:t>
      </w:r>
      <w:r w:rsidR="001B38FE">
        <w:t>volunteering</w:t>
      </w:r>
      <w:bookmarkEnd w:id="71"/>
      <w:r w:rsidR="001B38FE">
        <w:t xml:space="preserve"> </w:t>
      </w:r>
      <w:r>
        <w:t xml:space="preserve"> </w:t>
      </w:r>
    </w:p>
    <w:p w14:paraId="1B61D6C2" w14:textId="77777777" w:rsidR="00B06AD7" w:rsidRDefault="00B06AD7" w:rsidP="00E8516B">
      <w:pPr>
        <w:pStyle w:val="Normaltext"/>
      </w:pPr>
    </w:p>
    <w:p w14:paraId="137893EA" w14:textId="77777777" w:rsidR="001B38FE" w:rsidRDefault="001B38FE" w:rsidP="00E8516B">
      <w:pPr>
        <w:pStyle w:val="Heading2"/>
      </w:pPr>
      <w:bookmarkStart w:id="72" w:name="_Toc445129388"/>
      <w:r>
        <w:t>Health benefits associated with volunteering activity</w:t>
      </w:r>
      <w:bookmarkEnd w:id="72"/>
    </w:p>
    <w:p w14:paraId="13CF3DC5" w14:textId="77777777" w:rsidR="001B38FE" w:rsidRDefault="001B38FE" w:rsidP="00E8516B">
      <w:pPr>
        <w:pStyle w:val="Normaltext"/>
      </w:pPr>
    </w:p>
    <w:p w14:paraId="1081662B" w14:textId="55EAE3BD" w:rsidR="001B38FE" w:rsidRDefault="001B38FE" w:rsidP="00E8516B">
      <w:pPr>
        <w:pStyle w:val="Normaltext"/>
      </w:pPr>
      <w:r>
        <w:t>V</w:t>
      </w:r>
      <w:r w:rsidRPr="00E107F3">
        <w:t xml:space="preserve">olunteering </w:t>
      </w:r>
      <w:r>
        <w:t xml:space="preserve">can be defined </w:t>
      </w:r>
      <w:r w:rsidRPr="00E107F3">
        <w:t>as an act of free will</w:t>
      </w:r>
      <w:r>
        <w:t xml:space="preserve"> </w:t>
      </w:r>
      <w:r w:rsidRPr="00E107F3">
        <w:t>tha</w:t>
      </w:r>
      <w:r>
        <w:t>t results in benefits to others</w:t>
      </w:r>
      <w:r w:rsidRPr="00E107F3">
        <w:t xml:space="preserve"> outside of, or in addition to</w:t>
      </w:r>
      <w:r>
        <w:t>,</w:t>
      </w:r>
      <w:r w:rsidRPr="00E107F3">
        <w:t xml:space="preserve"> support</w:t>
      </w:r>
      <w:r>
        <w:t xml:space="preserve"> given to close family members (Jenkins et al, 2013: 2). Earning Time Credits is a form of volunteering, whereby individuals who volunteer are rewarded for their time with Time Credits. What sets it apart from more ‘traditional’ volunteering opportunities is </w:t>
      </w:r>
      <w:r w:rsidR="00414D54">
        <w:t>the habit of rewarding volunteers for their input</w:t>
      </w:r>
      <w:r w:rsidR="00463BFD">
        <w:t>, with a Time Credit that can then be spen</w:t>
      </w:r>
      <w:r w:rsidR="00324EDA">
        <w:t>t</w:t>
      </w:r>
      <w:r w:rsidR="00463BFD">
        <w:t xml:space="preserve"> elsewhere in the community,</w:t>
      </w:r>
      <w:r w:rsidR="00414D54">
        <w:t xml:space="preserve"> and the</w:t>
      </w:r>
      <w:r>
        <w:t xml:space="preserve"> focus on attracting volunteers from population groups that are generally less likely to volunteer (Apteligen 2015), such as people from more deprived backgrounds and those with long-term chronic health conditions (Jenkins et al, 2013). </w:t>
      </w:r>
      <w:r w:rsidR="00463BFD">
        <w:t>Time Credits also support the setup of more community led activities</w:t>
      </w:r>
      <w:r w:rsidR="00324EDA">
        <w:t>.</w:t>
      </w:r>
      <w:r w:rsidR="00463BFD">
        <w:t xml:space="preserve"> </w:t>
      </w:r>
      <w:r w:rsidR="00324EDA">
        <w:t>T</w:t>
      </w:r>
      <w:r w:rsidR="00463BFD">
        <w:t xml:space="preserve">hese tend to lead to more informal </w:t>
      </w:r>
      <w:r w:rsidR="00324EDA">
        <w:t>volunteering</w:t>
      </w:r>
      <w:r w:rsidR="00463BFD">
        <w:t xml:space="preserve"> opportunities </w:t>
      </w:r>
      <w:r w:rsidR="00D51D44">
        <w:t xml:space="preserve">with people often giving time </w:t>
      </w:r>
      <w:r w:rsidR="00463BFD">
        <w:t>in</w:t>
      </w:r>
      <w:r w:rsidR="00D51D44">
        <w:t xml:space="preserve"> less structured roles and settings.</w:t>
      </w:r>
      <w:r>
        <w:t xml:space="preserve"> </w:t>
      </w:r>
    </w:p>
    <w:p w14:paraId="4F392A8E" w14:textId="77777777" w:rsidR="001B38FE" w:rsidRDefault="001B38FE" w:rsidP="00E8516B">
      <w:pPr>
        <w:pStyle w:val="Normaltext"/>
      </w:pPr>
    </w:p>
    <w:p w14:paraId="5F22667F" w14:textId="77777777" w:rsidR="001B38FE" w:rsidRDefault="001B38FE" w:rsidP="00E8516B">
      <w:pPr>
        <w:pStyle w:val="Normaltext"/>
      </w:pPr>
      <w:r>
        <w:t>Although health benefits are rarely cited as a motive for volunteering, there is strong evidence of the positive effects of volunteering on both mental and physical health. This evidence has been used to inform public policy, which is increasingly advocating volunteering “</w:t>
      </w:r>
      <w:r w:rsidRPr="00E107F3">
        <w:t>as a way to engage people in their local communities and improve social capital, with the potential for public</w:t>
      </w:r>
      <w:r>
        <w:t xml:space="preserve"> </w:t>
      </w:r>
      <w:r w:rsidRPr="00E107F3">
        <w:t>health benefits such as improving wellbeing and</w:t>
      </w:r>
      <w:r>
        <w:t xml:space="preserve"> decreasing health inequalities” (Jenkins et al, 2013: 1). </w:t>
      </w:r>
    </w:p>
    <w:p w14:paraId="45C2F8F8" w14:textId="77777777" w:rsidR="001B38FE" w:rsidRDefault="001B38FE" w:rsidP="00E8516B">
      <w:pPr>
        <w:pStyle w:val="Normaltext"/>
      </w:pPr>
    </w:p>
    <w:p w14:paraId="63D60BF9" w14:textId="2F2FAE97" w:rsidR="001B38FE" w:rsidRDefault="001B38FE" w:rsidP="00E8516B">
      <w:pPr>
        <w:pStyle w:val="Normaltext"/>
      </w:pPr>
      <w:r>
        <w:t xml:space="preserve">Existing studies have associated volunteering with improvements in mental health, general wellbeing and satisfaction with life. Specific psychological benefits linked to volunteering include enhanced self-esteem and self-confidence, better coping mechanisms, and reductions in depression, stress and anxiety (Casiday et al, 2008; Jenkins et al, 2013; Morrow-Howell et al, 2009; Public health England, 2015: 13). </w:t>
      </w:r>
      <w:r w:rsidR="00EE0677">
        <w:t xml:space="preserve">It has been suggested that the health benefits associated with volunteering may be more pronounced for lower-income and less-educated volunteers (Morrow-Howell et al, 2009). </w:t>
      </w:r>
    </w:p>
    <w:p w14:paraId="25962D0B" w14:textId="77777777" w:rsidR="001B38FE" w:rsidRDefault="001B38FE" w:rsidP="00E8516B">
      <w:pPr>
        <w:pStyle w:val="Normaltext"/>
      </w:pPr>
    </w:p>
    <w:p w14:paraId="0AACC415" w14:textId="27CBAA8C" w:rsidR="001B38FE" w:rsidRDefault="001B38FE" w:rsidP="00E8516B">
      <w:pPr>
        <w:pStyle w:val="Normaltext"/>
      </w:pPr>
      <w:r>
        <w:t>Volunteering is believed to foster the adoption of healthy lifestyles, lower mortality, increase longevity and improve physical functioning (Casiday et al, 2008; Public health England, 2015: 13). Especially among older people, volunteering has been linked to various physiological benefits, including improved ability to carry out activities of daily living, higher levels of self-rated health and muscular strength, and reduction in pain and hospitalisation (Casiday et al, 2008). In one study, up to one fifth of older volunteers reported health improvements since they started volunteering (Morrow-Howell et al, 2009).</w:t>
      </w:r>
      <w:r w:rsidR="00EE0677">
        <w:t xml:space="preserve"> </w:t>
      </w:r>
    </w:p>
    <w:p w14:paraId="20EB143A" w14:textId="77777777" w:rsidR="00A82418" w:rsidRPr="00A82418" w:rsidRDefault="00A82418" w:rsidP="00E8516B">
      <w:pPr>
        <w:pStyle w:val="Normaltext"/>
      </w:pPr>
    </w:p>
    <w:p w14:paraId="7573AA31" w14:textId="77777777" w:rsidR="00D92806" w:rsidRDefault="00717E1F" w:rsidP="00E8516B">
      <w:pPr>
        <w:pStyle w:val="Heading2"/>
      </w:pPr>
      <w:bookmarkStart w:id="73" w:name="_Toc445129389"/>
      <w:r>
        <w:t>I</w:t>
      </w:r>
      <w:r w:rsidR="00D92806">
        <w:t xml:space="preserve">ncreased activity </w:t>
      </w:r>
      <w:r>
        <w:t>levels</w:t>
      </w:r>
      <w:bookmarkEnd w:id="73"/>
    </w:p>
    <w:p w14:paraId="715511AF" w14:textId="77777777" w:rsidR="00D92806" w:rsidRPr="00D92806" w:rsidRDefault="00D92806" w:rsidP="00E8516B">
      <w:pPr>
        <w:pStyle w:val="Normaltext"/>
      </w:pPr>
    </w:p>
    <w:p w14:paraId="67945863" w14:textId="77777777" w:rsidR="00414D54" w:rsidRDefault="00256BDC" w:rsidP="00E8516B">
      <w:pPr>
        <w:pStyle w:val="Normaltext"/>
      </w:pPr>
      <w:r>
        <w:t>Direct</w:t>
      </w:r>
      <w:r w:rsidR="00712FF8">
        <w:t xml:space="preserve"> health</w:t>
      </w:r>
      <w:r>
        <w:t xml:space="preserve"> benefits</w:t>
      </w:r>
      <w:r w:rsidR="00712FF8">
        <w:t xml:space="preserve"> arise from increased</w:t>
      </w:r>
      <w:r>
        <w:t xml:space="preserve"> </w:t>
      </w:r>
      <w:r w:rsidR="00712FF8">
        <w:t xml:space="preserve">levels of </w:t>
      </w:r>
      <w:r>
        <w:t xml:space="preserve">physical </w:t>
      </w:r>
      <w:r w:rsidR="00712FF8">
        <w:t xml:space="preserve">activity when volunteering keeps people more active and reduces the amount of time people spend daily in prolonged sedentary activities, such as using the computer or watching television. This can be regarded as an important health outcome in the light of recent research findings suggesting that sedentary behaviour may have harmful health effects even for people who exercise regularly. Regular non-sedentary activity throughout the day, on the other hand, may have health benefits even when </w:t>
      </w:r>
      <w:r w:rsidR="00031A4A">
        <w:t xml:space="preserve">recommended </w:t>
      </w:r>
      <w:r w:rsidR="00712FF8">
        <w:t xml:space="preserve">physical activity targets are not met (Biswas et al, 2015). </w:t>
      </w:r>
    </w:p>
    <w:p w14:paraId="410FCADF" w14:textId="77777777" w:rsidR="00414D54" w:rsidRDefault="00414D54" w:rsidP="00E8516B">
      <w:pPr>
        <w:pStyle w:val="Normaltext"/>
      </w:pPr>
    </w:p>
    <w:p w14:paraId="15E69EFC" w14:textId="77777777" w:rsidR="00712FF8" w:rsidRDefault="00414D54" w:rsidP="00E8516B">
      <w:pPr>
        <w:pStyle w:val="Normaltext"/>
      </w:pPr>
      <w:r>
        <w:t>I</w:t>
      </w:r>
      <w:r w:rsidR="00712FF8">
        <w:t>ncreased levels of any kind of moderate activity - especially among people who would otherwise spend a large proportion of their time sitting down – can potentially have a significant positive long-term effect on their overall health. By encouraging and supporting people who are largely inactive to earn Time Credits by</w:t>
      </w:r>
      <w:r w:rsidR="004727B9">
        <w:t>, for example,</w:t>
      </w:r>
      <w:r w:rsidR="00712FF8">
        <w:t xml:space="preserve"> gardening, helping out at the local school or getting involved in environmental improvement projects, Time Credits can promote more active and less sedentary behaviour. These benefits can be further augmented by spend activit</w:t>
      </w:r>
      <w:r w:rsidR="004727B9">
        <w:t>ies</w:t>
      </w:r>
      <w:r w:rsidR="00D51D44">
        <w:t>, for example, by spending on bot</w:t>
      </w:r>
      <w:r w:rsidR="00C47A81">
        <w:t>h formal leisure provision and o</w:t>
      </w:r>
      <w:r w:rsidR="00D51D44">
        <w:t>n activities run by the</w:t>
      </w:r>
      <w:r w:rsidR="00C47A81">
        <w:t xml:space="preserve"> community such as discos.</w:t>
      </w:r>
    </w:p>
    <w:p w14:paraId="4B6DF872" w14:textId="77777777" w:rsidR="00D92806" w:rsidRDefault="00D92806" w:rsidP="00E8516B">
      <w:pPr>
        <w:pStyle w:val="Normaltext"/>
      </w:pPr>
    </w:p>
    <w:p w14:paraId="54E11184" w14:textId="77777777" w:rsidR="00D92806" w:rsidRDefault="00717E1F" w:rsidP="00E8516B">
      <w:pPr>
        <w:pStyle w:val="Heading2"/>
      </w:pPr>
      <w:bookmarkStart w:id="74" w:name="_Toc445129390"/>
      <w:r>
        <w:t>Meaningful activity and emotional rewards from helping others</w:t>
      </w:r>
      <w:bookmarkEnd w:id="74"/>
      <w:r>
        <w:t xml:space="preserve"> </w:t>
      </w:r>
    </w:p>
    <w:p w14:paraId="5969E891" w14:textId="77777777" w:rsidR="00712FF8" w:rsidRDefault="00712FF8" w:rsidP="00E8516B">
      <w:pPr>
        <w:pStyle w:val="Normaltext"/>
      </w:pPr>
    </w:p>
    <w:p w14:paraId="4F0BE6EE" w14:textId="77777777" w:rsidR="006C05FF" w:rsidRDefault="00390FB3" w:rsidP="00E8516B">
      <w:pPr>
        <w:pStyle w:val="Normaltext"/>
      </w:pPr>
      <w:r>
        <w:t>Earning Time Credits give</w:t>
      </w:r>
      <w:r w:rsidR="004727B9">
        <w:t>s</w:t>
      </w:r>
      <w:r>
        <w:t xml:space="preserve"> people opportunities to engage in a wide v</w:t>
      </w:r>
      <w:r w:rsidR="006C05FF">
        <w:t xml:space="preserve">ariety of meaningful activities, to feel needed and to feel they are making a positive contribution (Apteligen, 2015; Berkman et al, 2000; Letcher and Perlow, 2009; </w:t>
      </w:r>
      <w:r w:rsidR="006C05FF" w:rsidRPr="006C27A5">
        <w:t>Seyfang, 2003</w:t>
      </w:r>
      <w:r w:rsidR="006C05FF">
        <w:t xml:space="preserve">). </w:t>
      </w:r>
      <w:r w:rsidR="00881FDB">
        <w:t xml:space="preserve">Meaningful activity and </w:t>
      </w:r>
      <w:r>
        <w:t xml:space="preserve">the emotional reward from </w:t>
      </w:r>
      <w:r w:rsidR="00881FDB">
        <w:t xml:space="preserve">feeling needed </w:t>
      </w:r>
      <w:r>
        <w:t>and helping others</w:t>
      </w:r>
      <w:r w:rsidR="00881FDB">
        <w:t xml:space="preserve"> can have a powerful positive impact on mental health and wellbeing</w:t>
      </w:r>
      <w:r>
        <w:t>, including improved satisfaction with lif</w:t>
      </w:r>
      <w:r w:rsidR="006C05FF">
        <w:t xml:space="preserve">e, self-respect and self-esteem, and </w:t>
      </w:r>
      <w:r w:rsidR="00B631BA">
        <w:t xml:space="preserve">sense of self-worth </w:t>
      </w:r>
      <w:r w:rsidR="006C05FF">
        <w:t xml:space="preserve">and purpose </w:t>
      </w:r>
      <w:r>
        <w:t>(</w:t>
      </w:r>
      <w:r w:rsidR="006C05FF">
        <w:t xml:space="preserve">Berkman et al, 2000; </w:t>
      </w:r>
      <w:r w:rsidR="004D4CBF">
        <w:t>Bretherton and Pleace, 2014</w:t>
      </w:r>
      <w:r>
        <w:t xml:space="preserve">; </w:t>
      </w:r>
      <w:r w:rsidR="0056747F">
        <w:t>Letcher and Perlow</w:t>
      </w:r>
      <w:r w:rsidR="00414D54">
        <w:t xml:space="preserve">, 2009; </w:t>
      </w:r>
      <w:r>
        <w:t>Maton, 1990</w:t>
      </w:r>
      <w:r w:rsidR="006C05FF">
        <w:t xml:space="preserve">; </w:t>
      </w:r>
      <w:r w:rsidR="006C05FF" w:rsidRPr="006C27A5">
        <w:t>Seyfang, 2003</w:t>
      </w:r>
      <w:r>
        <w:t>)</w:t>
      </w:r>
      <w:r w:rsidR="00881FDB">
        <w:t xml:space="preserve">. </w:t>
      </w:r>
    </w:p>
    <w:p w14:paraId="16A713A7" w14:textId="77777777" w:rsidR="006C05FF" w:rsidRDefault="006C05FF" w:rsidP="00E8516B">
      <w:pPr>
        <w:pStyle w:val="Normaltext"/>
      </w:pPr>
    </w:p>
    <w:p w14:paraId="22A9A352" w14:textId="77777777" w:rsidR="00B631BA" w:rsidRDefault="006C05FF" w:rsidP="007D58EC">
      <w:pPr>
        <w:pStyle w:val="Normaltext"/>
      </w:pPr>
      <w:r>
        <w:t>The challenges and rewards associated with volunteering can give the volunteers’ life meaning and purpose (Berkman et al, 2000)</w:t>
      </w:r>
      <w:r w:rsidRPr="006C27A5">
        <w:t>.</w:t>
      </w:r>
      <w:r>
        <w:t xml:space="preserve"> </w:t>
      </w:r>
      <w:r w:rsidR="00414D54">
        <w:t xml:space="preserve">A </w:t>
      </w:r>
      <w:r w:rsidR="006E2E16">
        <w:t xml:space="preserve">sense of satisfaction derived from making a positive difference in the lives of other people </w:t>
      </w:r>
      <w:r w:rsidR="007D58EC">
        <w:t xml:space="preserve">is often cited as one of the major benefits of volunteering as well as one of the key motivating factors </w:t>
      </w:r>
      <w:r w:rsidR="006E2E16">
        <w:t>(Morrow-Howell et al, 2009).</w:t>
      </w:r>
      <w:r>
        <w:t xml:space="preserve"> </w:t>
      </w:r>
      <w:r w:rsidR="00B631BA">
        <w:t>Volunteering</w:t>
      </w:r>
      <w:r>
        <w:t>, especially when involving a pe</w:t>
      </w:r>
      <w:r w:rsidR="00C47A81">
        <w:t>e</w:t>
      </w:r>
      <w:r>
        <w:t>r-support component,</w:t>
      </w:r>
      <w:r w:rsidR="00B631BA">
        <w:t xml:space="preserve"> can </w:t>
      </w:r>
      <w:r>
        <w:t xml:space="preserve">also </w:t>
      </w:r>
      <w:r w:rsidR="00B631BA">
        <w:t xml:space="preserve">influence an individual’s outlook on life and help them gain a new perspective on their problems (Cattel, 2001). </w:t>
      </w:r>
    </w:p>
    <w:p w14:paraId="60EB365C" w14:textId="77777777" w:rsidR="006C05FF" w:rsidRDefault="006C05FF" w:rsidP="007D58EC">
      <w:pPr>
        <w:pStyle w:val="Normaltext"/>
      </w:pPr>
    </w:p>
    <w:p w14:paraId="3A9162C1" w14:textId="77777777" w:rsidR="00D92806" w:rsidRDefault="007D58EC" w:rsidP="00E8516B">
      <w:pPr>
        <w:pStyle w:val="Normaltext"/>
      </w:pPr>
      <w:r>
        <w:t xml:space="preserve">The </w:t>
      </w:r>
      <w:r w:rsidR="00B631BA">
        <w:t xml:space="preserve">positive </w:t>
      </w:r>
      <w:r>
        <w:t>impact of volunteering may be particularly pronounced for adolescents. Ad</w:t>
      </w:r>
      <w:r w:rsidR="00C47A81">
        <w:t>olescent</w:t>
      </w:r>
      <w:r>
        <w:t xml:space="preserve"> volunteers, compared to their non-volunteering peers, are known to have better self-confidence, self-esteem and communications skills. They are also less likely to engage in risky health behaviours</w:t>
      </w:r>
      <w:r w:rsidR="0056747F">
        <w:t xml:space="preserve"> (Letcher and Perlow</w:t>
      </w:r>
      <w:r w:rsidR="00B631BA">
        <w:t xml:space="preserve">, 2009). </w:t>
      </w:r>
    </w:p>
    <w:p w14:paraId="76865F33" w14:textId="77777777" w:rsidR="007D58EC" w:rsidRDefault="007D58EC" w:rsidP="00E8516B">
      <w:pPr>
        <w:pStyle w:val="Normaltext"/>
      </w:pPr>
    </w:p>
    <w:p w14:paraId="1BFF269C" w14:textId="77777777" w:rsidR="00712FF8" w:rsidRDefault="00717E1F" w:rsidP="00E8516B">
      <w:pPr>
        <w:pStyle w:val="Heading2"/>
      </w:pPr>
      <w:bookmarkStart w:id="75" w:name="_Toc445129391"/>
      <w:r>
        <w:t>Work experience and employability</w:t>
      </w:r>
      <w:bookmarkEnd w:id="75"/>
      <w:r>
        <w:t xml:space="preserve"> </w:t>
      </w:r>
    </w:p>
    <w:p w14:paraId="2678E48C" w14:textId="77777777" w:rsidR="004923E5" w:rsidRDefault="004923E5" w:rsidP="00E8516B">
      <w:pPr>
        <w:pStyle w:val="Normaltext"/>
      </w:pPr>
    </w:p>
    <w:p w14:paraId="06E49958" w14:textId="77777777" w:rsidR="006E2E16" w:rsidRDefault="00764F51" w:rsidP="00E8516B">
      <w:pPr>
        <w:pStyle w:val="Normaltext"/>
      </w:pPr>
      <w:r>
        <w:t>Volunteering provides opportunities for personal growth, self-development and skills-acquisition. By enabling people to gain</w:t>
      </w:r>
      <w:r w:rsidR="00D92806">
        <w:t xml:space="preserve"> new skills and work experience</w:t>
      </w:r>
      <w:r w:rsidR="006E2E16">
        <w:t xml:space="preserve">, </w:t>
      </w:r>
      <w:r>
        <w:t>volunteering has a positive</w:t>
      </w:r>
      <w:r w:rsidR="006E2E16">
        <w:t xml:space="preserve"> </w:t>
      </w:r>
      <w:r w:rsidR="003B6713">
        <w:t>impact</w:t>
      </w:r>
      <w:r w:rsidR="006E2E16">
        <w:t xml:space="preserve"> on self-confidence and self-respect</w:t>
      </w:r>
      <w:r w:rsidR="00D92806">
        <w:t xml:space="preserve"> </w:t>
      </w:r>
      <w:r w:rsidR="00717E1F">
        <w:t xml:space="preserve">and future employment prospects </w:t>
      </w:r>
      <w:r w:rsidR="00D92806">
        <w:t>(</w:t>
      </w:r>
      <w:r w:rsidR="00717E1F" w:rsidRPr="006C27A5">
        <w:t>Bretherton and Pleace, 2014</w:t>
      </w:r>
      <w:r w:rsidR="00717E1F">
        <w:t xml:space="preserve">; </w:t>
      </w:r>
      <w:r w:rsidR="006E2E16">
        <w:t xml:space="preserve">Collom, 2011; </w:t>
      </w:r>
      <w:r w:rsidR="00D92806">
        <w:t>O’Mara-Eves et al, 2013;</w:t>
      </w:r>
      <w:r w:rsidR="00734A78">
        <w:t xml:space="preserve"> </w:t>
      </w:r>
      <w:r w:rsidR="00734A78" w:rsidRPr="006C27A5">
        <w:t xml:space="preserve">Seyfang, </w:t>
      </w:r>
      <w:r w:rsidR="00734A78">
        <w:t xml:space="preserve">2003 and </w:t>
      </w:r>
      <w:r w:rsidR="00734A78" w:rsidRPr="006C27A5">
        <w:t>2004</w:t>
      </w:r>
      <w:r w:rsidR="00D92806">
        <w:t xml:space="preserve">). </w:t>
      </w:r>
      <w:r w:rsidR="00874431">
        <w:t xml:space="preserve">Self-development, personal growth and ability to gain career-related experience are among the key factors that motivate people to volunteer (Clary and Snyder, 1999). </w:t>
      </w:r>
    </w:p>
    <w:p w14:paraId="0ADB6737" w14:textId="77777777" w:rsidR="00734A78" w:rsidRDefault="00734A78" w:rsidP="00E8516B">
      <w:pPr>
        <w:pStyle w:val="Normaltext"/>
      </w:pPr>
    </w:p>
    <w:p w14:paraId="1E135CD5" w14:textId="77777777" w:rsidR="00EE0677" w:rsidRDefault="003B6713" w:rsidP="00E8516B">
      <w:pPr>
        <w:pStyle w:val="Normaltext"/>
      </w:pPr>
      <w:r>
        <w:t>D</w:t>
      </w:r>
      <w:r w:rsidR="00DC206C">
        <w:t xml:space="preserve">evelopment of personal skills, </w:t>
      </w:r>
      <w:r>
        <w:t>self-confidence</w:t>
      </w:r>
      <w:r w:rsidR="00DC206C">
        <w:t xml:space="preserve"> and problem-solving skills</w:t>
      </w:r>
      <w:r>
        <w:t xml:space="preserve"> </w:t>
      </w:r>
      <w:r w:rsidR="00DC206C">
        <w:t xml:space="preserve">can help people </w:t>
      </w:r>
      <w:r w:rsidR="004727B9">
        <w:t xml:space="preserve">to </w:t>
      </w:r>
      <w:r w:rsidR="00DC206C">
        <w:t xml:space="preserve">feel a greater sense of control over their lives, and incentivise positive health behaviours and self-care (Public Health England, 2015). </w:t>
      </w:r>
      <w:r w:rsidR="00EE0677">
        <w:t>Improved self-confidence and self-effi</w:t>
      </w:r>
      <w:r w:rsidR="00EE0677">
        <w:rPr>
          <w:rFonts w:cs="Arial"/>
        </w:rPr>
        <w:t xml:space="preserve">cacy (i.e. the degree of confidence </w:t>
      </w:r>
      <w:r w:rsidR="004727B9">
        <w:rPr>
          <w:rFonts w:cs="Arial"/>
        </w:rPr>
        <w:t xml:space="preserve">a </w:t>
      </w:r>
      <w:r w:rsidR="00EE0677">
        <w:rPr>
          <w:rFonts w:cs="Arial"/>
        </w:rPr>
        <w:t>per</w:t>
      </w:r>
      <w:r w:rsidR="004D4CBF">
        <w:t>son</w:t>
      </w:r>
      <w:r w:rsidR="00EE0677" w:rsidRPr="001B58A6">
        <w:t xml:space="preserve"> </w:t>
      </w:r>
      <w:r w:rsidR="004D4CBF">
        <w:t>has</w:t>
      </w:r>
      <w:r w:rsidR="00EE0677" w:rsidRPr="001B58A6">
        <w:t xml:space="preserve"> in their abilit</w:t>
      </w:r>
      <w:r w:rsidR="00EE0677">
        <w:t xml:space="preserve">y to perform specific </w:t>
      </w:r>
      <w:r w:rsidR="004D4CBF" w:rsidRPr="001B58A6">
        <w:t>behaviours</w:t>
      </w:r>
      <w:r w:rsidR="004D4CBF">
        <w:t>)</w:t>
      </w:r>
      <w:r w:rsidR="00EE0677" w:rsidRPr="001B58A6">
        <w:t>,</w:t>
      </w:r>
      <w:r w:rsidR="00EE0677">
        <w:t xml:space="preserve"> </w:t>
      </w:r>
      <w:r>
        <w:t>have</w:t>
      </w:r>
      <w:r w:rsidR="00EE0677" w:rsidRPr="001B58A6">
        <w:t xml:space="preserve"> been associated with a variety of</w:t>
      </w:r>
      <w:r w:rsidR="00EE0677">
        <w:t xml:space="preserve"> </w:t>
      </w:r>
      <w:r>
        <w:t>health outcomes (Berkman et al, 2000)</w:t>
      </w:r>
      <w:r w:rsidR="003C29A2">
        <w:t xml:space="preserve">. </w:t>
      </w:r>
    </w:p>
    <w:p w14:paraId="67DD2587" w14:textId="77777777" w:rsidR="00EE0677" w:rsidRDefault="00EE0677" w:rsidP="00E8516B">
      <w:pPr>
        <w:pStyle w:val="Normaltext"/>
      </w:pPr>
    </w:p>
    <w:p w14:paraId="29F59731" w14:textId="77777777" w:rsidR="00717E1F" w:rsidRDefault="00734A78" w:rsidP="00E8516B">
      <w:pPr>
        <w:pStyle w:val="Normaltext"/>
      </w:pPr>
      <w:r>
        <w:t>By enabling people to acquire new skills and work experience that improve their employability, volunteering can provide a way out of unemployment or prolonged economic inactivity</w:t>
      </w:r>
      <w:r w:rsidR="006E2E16" w:rsidRPr="006C27A5">
        <w:t xml:space="preserve">. </w:t>
      </w:r>
      <w:r w:rsidR="006E2E16">
        <w:t>Unemployment, especially as a result of job-loss, has been linked to an increase in symptoms associated with depression and anxiety, more frequent use of health services and medication (Linn et al, 1985), increased risk of suicide (Stefansson, 1991) and overall mortality (Clements et al, 2009). Among young people aged 16-21, unemployment has been linked to substance abuse and criminal beha</w:t>
      </w:r>
      <w:r w:rsidR="003C29A2">
        <w:t xml:space="preserve">viour (Fergusson et al, 2001). </w:t>
      </w:r>
      <w:r w:rsidR="00717E1F">
        <w:t xml:space="preserve">Considering these negative health outcomes associated with unemployment, any activity that improves employability and future employment prospects can have long-term health benefits. </w:t>
      </w:r>
    </w:p>
    <w:p w14:paraId="4DB602E6" w14:textId="77777777" w:rsidR="00717E1F" w:rsidRDefault="00717E1F" w:rsidP="00E8516B">
      <w:pPr>
        <w:pStyle w:val="Normaltext"/>
      </w:pPr>
    </w:p>
    <w:p w14:paraId="5A9A1210" w14:textId="77777777" w:rsidR="003C29A2" w:rsidRDefault="003C29A2" w:rsidP="00E8516B">
      <w:pPr>
        <w:pStyle w:val="Normaltext"/>
      </w:pPr>
      <w:r>
        <w:t xml:space="preserve">By engaging people who are </w:t>
      </w:r>
      <w:r w:rsidRPr="00A3725F">
        <w:t>marginalised by the mainstream economy</w:t>
      </w:r>
      <w:r>
        <w:t xml:space="preserve"> – such as long-term unemployed and ill individuals –</w:t>
      </w:r>
      <w:r w:rsidRPr="003946B6">
        <w:t xml:space="preserve"> </w:t>
      </w:r>
      <w:r>
        <w:t>Time Credits can enable those with limited skill set</w:t>
      </w:r>
      <w:r w:rsidR="00331B03">
        <w:t>s</w:t>
      </w:r>
      <w:r>
        <w:t xml:space="preserve"> and low employability </w:t>
      </w:r>
      <w:r w:rsidRPr="006C27A5">
        <w:t>opportunities to learn new skills, gain confidence and raise the</w:t>
      </w:r>
      <w:r>
        <w:t xml:space="preserve">ir aspirations by volunteering </w:t>
      </w:r>
      <w:r w:rsidRPr="006C27A5">
        <w:t>(Apteligen, 2015).</w:t>
      </w:r>
      <w:r>
        <w:t xml:space="preserve"> Volunteering can also enable individuals to develop social relationships in a professional setting, which may improve their access to information </w:t>
      </w:r>
      <w:r w:rsidRPr="00F84554">
        <w:t>and provide opportunities for mobility</w:t>
      </w:r>
      <w:r>
        <w:t xml:space="preserve"> (Berkman et al, 2000). </w:t>
      </w:r>
      <w:r w:rsidR="00C47A81">
        <w:t xml:space="preserve">Spending Time Credits can also directly </w:t>
      </w:r>
      <w:r w:rsidR="00A56A43">
        <w:t>support skill acquisition by allowing people to access courses and further education.</w:t>
      </w:r>
    </w:p>
    <w:p w14:paraId="63B3C7DA" w14:textId="77777777" w:rsidR="003C29A2" w:rsidRDefault="003C29A2" w:rsidP="00E8516B">
      <w:pPr>
        <w:pStyle w:val="Normaltext"/>
      </w:pPr>
    </w:p>
    <w:p w14:paraId="0306E073" w14:textId="77777777" w:rsidR="00302527" w:rsidRDefault="00B41529" w:rsidP="00E8516B">
      <w:pPr>
        <w:pStyle w:val="Heading2"/>
      </w:pPr>
      <w:bookmarkStart w:id="76" w:name="_Toc445129392"/>
      <w:r>
        <w:t>Spending Time Credits</w:t>
      </w:r>
      <w:bookmarkEnd w:id="76"/>
      <w:r>
        <w:t xml:space="preserve"> </w:t>
      </w:r>
    </w:p>
    <w:p w14:paraId="39DD3E9F" w14:textId="77777777" w:rsidR="00B41529" w:rsidRDefault="00B41529" w:rsidP="00E8516B">
      <w:pPr>
        <w:pStyle w:val="Normaltext"/>
      </w:pPr>
    </w:p>
    <w:p w14:paraId="77B81EFF" w14:textId="15D1169C" w:rsidR="00B41529" w:rsidRDefault="00B41529" w:rsidP="00E8516B">
      <w:pPr>
        <w:pStyle w:val="Normaltext"/>
      </w:pPr>
      <w:r>
        <w:t xml:space="preserve">Time Credit volunteers are rewarded for their time with Time Credits. These can be used to access a broad range of services and facilities. The </w:t>
      </w:r>
      <w:r w:rsidRPr="006C27A5">
        <w:t>network of spend partners includes public, community and private sector organisations and service providers, including some corporate partners and high profile</w:t>
      </w:r>
      <w:r>
        <w:t xml:space="preserve"> tourist attractions who </w:t>
      </w:r>
      <w:r w:rsidR="00463BFD">
        <w:t xml:space="preserve">accept </w:t>
      </w:r>
      <w:r>
        <w:t>Spice Time C</w:t>
      </w:r>
      <w:r w:rsidRPr="006C27A5">
        <w:t>redits as payment to access their facilities and services</w:t>
      </w:r>
      <w:r w:rsidR="00992776">
        <w:t>.</w:t>
      </w:r>
      <w:r w:rsidR="00A56A43">
        <w:t xml:space="preserve"> </w:t>
      </w:r>
      <w:r w:rsidR="00B72964">
        <w:t>T</w:t>
      </w:r>
      <w:r w:rsidR="00A56A43">
        <w:t>he organisation</w:t>
      </w:r>
      <w:r w:rsidR="00600034">
        <w:t>s</w:t>
      </w:r>
      <w:r w:rsidR="00B72964">
        <w:t xml:space="preserve"> and communities</w:t>
      </w:r>
      <w:r w:rsidR="00600034">
        <w:t xml:space="preserve"> where people can earn Time C</w:t>
      </w:r>
      <w:r w:rsidR="00A56A43">
        <w:t>redits also develop opportunities for spending Time Credits, for example, on school trips or disco nights. People can donate their Time Credits to friends and family</w:t>
      </w:r>
      <w:r w:rsidR="00B72964">
        <w:t xml:space="preserve"> or other organisations</w:t>
      </w:r>
      <w:r w:rsidR="00463BFD">
        <w:t xml:space="preserve"> locally or in other parts of the country</w:t>
      </w:r>
      <w:r w:rsidR="00A56A43">
        <w:t>.</w:t>
      </w:r>
      <w:r w:rsidR="00992776">
        <w:t xml:space="preserve"> Time Credits can also be used to access learning opportunities, such as courses and lectures, that may contribute to improved health indirectly over time via improved self-confidence and employment opportunities</w:t>
      </w:r>
      <w:r w:rsidRPr="006C27A5">
        <w:t xml:space="preserve"> (Apteligen, 2015).</w:t>
      </w:r>
      <w:r>
        <w:t xml:space="preserve"> </w:t>
      </w:r>
    </w:p>
    <w:p w14:paraId="6D8A072F" w14:textId="77777777" w:rsidR="00B41529" w:rsidRDefault="00B41529" w:rsidP="00E8516B">
      <w:pPr>
        <w:pStyle w:val="Normaltext"/>
      </w:pPr>
      <w:r>
        <w:t xml:space="preserve"> </w:t>
      </w:r>
    </w:p>
    <w:p w14:paraId="63427B4D" w14:textId="77777777" w:rsidR="00B41529" w:rsidRDefault="00992776" w:rsidP="00E8516B">
      <w:pPr>
        <w:pStyle w:val="Normaltext"/>
      </w:pPr>
      <w:r>
        <w:t>In Cambridgeshire, Time Credits can be used to access various health, wellbeing, leisure and exercise opportunities. These include swimming pools, gyms, fitn</w:t>
      </w:r>
      <w:r w:rsidR="0028296A">
        <w:t>ess centres, outdoor activities such as</w:t>
      </w:r>
      <w:r>
        <w:t xml:space="preserve"> golf and specific sports, such as wrestling and karate. </w:t>
      </w:r>
      <w:r w:rsidR="00B41529" w:rsidRPr="006C27A5">
        <w:t xml:space="preserve">The findings </w:t>
      </w:r>
      <w:r w:rsidR="00B41529">
        <w:t>of previous research</w:t>
      </w:r>
      <w:r w:rsidR="00B41529" w:rsidRPr="006C27A5">
        <w:t xml:space="preserve"> show an increase in the levels of </w:t>
      </w:r>
      <w:r>
        <w:t xml:space="preserve">both </w:t>
      </w:r>
      <w:r w:rsidR="00B41529" w:rsidRPr="006C27A5">
        <w:t>social and phy</w:t>
      </w:r>
      <w:r>
        <w:t xml:space="preserve">sical </w:t>
      </w:r>
      <w:r w:rsidR="0028296A">
        <w:t>activity as a result of</w:t>
      </w:r>
      <w:r w:rsidR="00B41529" w:rsidRPr="006C27A5">
        <w:t xml:space="preserve"> both earning and spending </w:t>
      </w:r>
      <w:r>
        <w:t>Time C</w:t>
      </w:r>
      <w:r w:rsidR="00B41529" w:rsidRPr="006C27A5">
        <w:t>redits</w:t>
      </w:r>
      <w:r>
        <w:t xml:space="preserve"> (</w:t>
      </w:r>
      <w:r w:rsidRPr="006C27A5">
        <w:t>Apteligen, 2015).</w:t>
      </w:r>
      <w:r>
        <w:t xml:space="preserve"> </w:t>
      </w:r>
      <w:r w:rsidR="00A56A43">
        <w:t>There may also be a benefit to self-confidence and increased aspirations associated with accessing new opportunities and trying new things that may have previously seemed out of reach.</w:t>
      </w:r>
    </w:p>
    <w:p w14:paraId="0881221A" w14:textId="77777777" w:rsidR="00B41529" w:rsidRDefault="00B41529" w:rsidP="00E8516B">
      <w:pPr>
        <w:pStyle w:val="Normaltext"/>
      </w:pPr>
    </w:p>
    <w:p w14:paraId="5D05ECDA" w14:textId="77777777" w:rsidR="00B41529" w:rsidRDefault="00B41529" w:rsidP="00E8516B">
      <w:pPr>
        <w:pStyle w:val="Normaltext"/>
      </w:pPr>
      <w:r>
        <w:t xml:space="preserve">Time Credits can help </w:t>
      </w:r>
      <w:r w:rsidR="00331B03">
        <w:t xml:space="preserve">to </w:t>
      </w:r>
      <w:r>
        <w:t xml:space="preserve">overcome financial constraints that may present barriers to social participation or ability to access leisure and exercise opportunities. </w:t>
      </w:r>
      <w:r w:rsidR="00F9224E">
        <w:t>Consequently, T</w:t>
      </w:r>
      <w:r>
        <w:t xml:space="preserve">ime Credits </w:t>
      </w:r>
      <w:r w:rsidR="00992776">
        <w:t>can potentially</w:t>
      </w:r>
      <w:r>
        <w:t xml:space="preserve"> help </w:t>
      </w:r>
      <w:r w:rsidR="00331B03">
        <w:t xml:space="preserve">to </w:t>
      </w:r>
      <w:r>
        <w:t xml:space="preserve">reduce health inequalities associated </w:t>
      </w:r>
      <w:r w:rsidR="00992776">
        <w:t xml:space="preserve">with </w:t>
      </w:r>
      <w:r w:rsidR="00331B03">
        <w:t xml:space="preserve">the </w:t>
      </w:r>
      <w:r w:rsidR="00992776">
        <w:t xml:space="preserve">inability to afford health and leisure services. </w:t>
      </w:r>
      <w:r>
        <w:t>Spending their Time C</w:t>
      </w:r>
      <w:r w:rsidRPr="006C27A5">
        <w:t xml:space="preserve">redits </w:t>
      </w:r>
      <w:r w:rsidR="00992776">
        <w:t xml:space="preserve">also </w:t>
      </w:r>
      <w:r w:rsidRPr="006C27A5">
        <w:t xml:space="preserve">encourages and enables the participants </w:t>
      </w:r>
      <w:r w:rsidR="00992776">
        <w:t xml:space="preserve">and their families </w:t>
      </w:r>
      <w:r w:rsidRPr="006C27A5">
        <w:t xml:space="preserve">to try new activities they may not otherwise be able to afford (Apteligen, 2015). </w:t>
      </w:r>
    </w:p>
    <w:p w14:paraId="475C43E2" w14:textId="77777777" w:rsidR="00302527" w:rsidRDefault="00302527" w:rsidP="00E8516B">
      <w:pPr>
        <w:pStyle w:val="Normaltext"/>
      </w:pPr>
    </w:p>
    <w:p w14:paraId="39A50307" w14:textId="77777777" w:rsidR="00C6545A" w:rsidRDefault="00C6545A">
      <w:pPr>
        <w:rPr>
          <w:rFonts w:ascii="Arial" w:eastAsiaTheme="minorHAnsi" w:hAnsi="Arial" w:cs="Cambria"/>
          <w:b/>
          <w:kern w:val="32"/>
          <w:sz w:val="28"/>
          <w:szCs w:val="32"/>
          <w:lang w:eastAsia="en-US"/>
        </w:rPr>
      </w:pPr>
      <w:r>
        <w:br w:type="page"/>
      </w:r>
    </w:p>
    <w:p w14:paraId="0A71F9CA" w14:textId="77777777" w:rsidR="001B38FE" w:rsidRDefault="001B38FE" w:rsidP="00E8516B">
      <w:pPr>
        <w:pStyle w:val="Heading1"/>
      </w:pPr>
      <w:bookmarkStart w:id="77" w:name="_Toc445129393"/>
      <w:r>
        <w:t xml:space="preserve">Pathways to health outcomes </w:t>
      </w:r>
      <w:r w:rsidR="00796808">
        <w:t>through</w:t>
      </w:r>
      <w:r>
        <w:t xml:space="preserve"> social participation</w:t>
      </w:r>
      <w:bookmarkEnd w:id="77"/>
    </w:p>
    <w:p w14:paraId="5188707B" w14:textId="77777777" w:rsidR="001B38FE" w:rsidRDefault="001B38FE" w:rsidP="00E8516B">
      <w:pPr>
        <w:pStyle w:val="Normaltext"/>
      </w:pPr>
    </w:p>
    <w:p w14:paraId="7A4FFE10" w14:textId="77777777" w:rsidR="006B4DD5" w:rsidRDefault="006B4DD5" w:rsidP="00E8516B">
      <w:pPr>
        <w:pStyle w:val="Normaltext"/>
      </w:pPr>
      <w:r>
        <w:t>Social relationships play an important role in the chain of causal factors affecting health. These pathways are complex, involving a set of interlinked mechanism</w:t>
      </w:r>
      <w:r w:rsidR="00331B03">
        <w:t>s</w:t>
      </w:r>
      <w:r>
        <w:t xml:space="preserve"> (Berkman et al, 2000: 851). The purpose of this section is to describe how social networks influence health and health behaviour</w:t>
      </w:r>
      <w:r w:rsidR="00331B03">
        <w:t>s</w:t>
      </w:r>
      <w:r>
        <w:t xml:space="preserve"> in order to explain how Time Credits may be able to contribute to positive health outcomes by improving access to opportunities for social participation. </w:t>
      </w:r>
    </w:p>
    <w:p w14:paraId="69D2B4C7" w14:textId="77777777" w:rsidR="006B4DD5" w:rsidRDefault="006B4DD5" w:rsidP="00E8516B">
      <w:pPr>
        <w:pStyle w:val="Normaltext"/>
      </w:pPr>
    </w:p>
    <w:p w14:paraId="536E37FE" w14:textId="77777777" w:rsidR="001B38FE" w:rsidRDefault="006B4DD5" w:rsidP="00E8516B">
      <w:pPr>
        <w:pStyle w:val="Heading2"/>
      </w:pPr>
      <w:bookmarkStart w:id="78" w:name="_Toc445129394"/>
      <w:r>
        <w:t>S</w:t>
      </w:r>
      <w:r w:rsidR="00906ED0">
        <w:t xml:space="preserve">ocial </w:t>
      </w:r>
      <w:r w:rsidR="00B8742A">
        <w:t xml:space="preserve">participation </w:t>
      </w:r>
      <w:r>
        <w:t>and health</w:t>
      </w:r>
      <w:bookmarkEnd w:id="78"/>
      <w:r>
        <w:t xml:space="preserve">  </w:t>
      </w:r>
      <w:r w:rsidR="00906ED0">
        <w:t xml:space="preserve"> </w:t>
      </w:r>
      <w:r w:rsidR="001B38FE">
        <w:t xml:space="preserve"> </w:t>
      </w:r>
    </w:p>
    <w:p w14:paraId="4666F539" w14:textId="77777777" w:rsidR="001B38FE" w:rsidRDefault="001B38FE" w:rsidP="00E8516B">
      <w:pPr>
        <w:pStyle w:val="Normaltext"/>
      </w:pPr>
    </w:p>
    <w:p w14:paraId="76DA5F66" w14:textId="77777777" w:rsidR="00906ED0" w:rsidRPr="00CC130D" w:rsidRDefault="001B38FE" w:rsidP="00E8516B">
      <w:pPr>
        <w:pStyle w:val="Normaltext"/>
      </w:pPr>
      <w:r>
        <w:t>Getting together with friends, attending social functions, participating in occupational or social roles and group recreation activities are all instances of social participation. Social and cultural activit</w:t>
      </w:r>
      <w:r w:rsidR="00331B03">
        <w:t>ies</w:t>
      </w:r>
      <w:r>
        <w:t xml:space="preserve"> benefit health by </w:t>
      </w:r>
      <w:r w:rsidRPr="001003B6">
        <w:t>promoting social</w:t>
      </w:r>
      <w:r>
        <w:t xml:space="preserve"> </w:t>
      </w:r>
      <w:r w:rsidRPr="001003B6">
        <w:t xml:space="preserve">networks, </w:t>
      </w:r>
      <w:r>
        <w:t xml:space="preserve">reducing isolation and helping to improve </w:t>
      </w:r>
      <w:r w:rsidRPr="001003B6">
        <w:t>self-esteem and communication skills</w:t>
      </w:r>
      <w:r>
        <w:t xml:space="preserve"> (Cattel et al, 2001). </w:t>
      </w:r>
      <w:r w:rsidR="0028296A">
        <w:t xml:space="preserve">The health benefits associated with increased social participation through volunteering have been shown to be particularly beneficial for adults with depression (Letcher </w:t>
      </w:r>
      <w:r w:rsidR="0056747F">
        <w:t>and Perlow</w:t>
      </w:r>
      <w:r w:rsidR="0028296A">
        <w:t xml:space="preserve">, 2009). </w:t>
      </w:r>
    </w:p>
    <w:p w14:paraId="328AC823" w14:textId="77777777" w:rsidR="00906ED0" w:rsidRDefault="00906ED0" w:rsidP="00E8516B">
      <w:pPr>
        <w:pStyle w:val="Normaltext"/>
      </w:pPr>
    </w:p>
    <w:p w14:paraId="112CB8C4" w14:textId="77777777" w:rsidR="006B4DD5" w:rsidRDefault="001B38FE" w:rsidP="00E8516B">
      <w:pPr>
        <w:pStyle w:val="Normaltext"/>
      </w:pPr>
      <w:r>
        <w:t xml:space="preserve">Social participation helps people </w:t>
      </w:r>
      <w:r w:rsidR="00331B03">
        <w:t xml:space="preserve">to </w:t>
      </w:r>
      <w:r>
        <w:t xml:space="preserve">build their social networks, which provide </w:t>
      </w:r>
      <w:r w:rsidR="00CD6D71">
        <w:t xml:space="preserve">a </w:t>
      </w:r>
      <w:r>
        <w:t>source of social support (Cattel, 2011). This process is often referred to as ‘building social ca</w:t>
      </w:r>
      <w:r w:rsidR="00CD6D71">
        <w:t xml:space="preserve">pital’ (Hawe and Shiell, 2000). </w:t>
      </w:r>
      <w:r w:rsidR="006B4DD5">
        <w:t>Access to social capital affects a person’s health by influencing a range of psychosocial and behavioural processes, including self-esteem and sense of security, ability to cope with stress and adverse life situations, and engagement in health damaging or health promoting behaviour</w:t>
      </w:r>
      <w:r w:rsidR="009576CD">
        <w:t>s</w:t>
      </w:r>
      <w:r w:rsidR="00600034">
        <w:t xml:space="preserve">, </w:t>
      </w:r>
      <w:r w:rsidR="006B4DD5">
        <w:t>such as alcohol and tobacco consumption, appropriate use of health services,</w:t>
      </w:r>
      <w:r w:rsidR="00600034">
        <w:t xml:space="preserve"> medical adherence and exercise</w:t>
      </w:r>
      <w:r w:rsidR="006B4DD5">
        <w:t xml:space="preserve"> (Berkman et al, 2000). </w:t>
      </w:r>
    </w:p>
    <w:p w14:paraId="7BB8E6B4" w14:textId="77777777" w:rsidR="006B4DD5" w:rsidRDefault="006B4DD5" w:rsidP="00E8516B">
      <w:pPr>
        <w:pStyle w:val="Normaltext"/>
      </w:pPr>
    </w:p>
    <w:p w14:paraId="7F778DBC" w14:textId="77777777" w:rsidR="006B4DD5" w:rsidRDefault="006B4DD5" w:rsidP="00E8516B">
      <w:pPr>
        <w:pStyle w:val="Heading2"/>
      </w:pPr>
      <w:bookmarkStart w:id="79" w:name="_Toc445129395"/>
      <w:r>
        <w:t xml:space="preserve">Social networks as </w:t>
      </w:r>
      <w:r w:rsidR="0093022A">
        <w:t xml:space="preserve">a </w:t>
      </w:r>
      <w:r>
        <w:t>source of social support</w:t>
      </w:r>
      <w:bookmarkEnd w:id="79"/>
      <w:r>
        <w:t xml:space="preserve"> </w:t>
      </w:r>
    </w:p>
    <w:p w14:paraId="2885595D" w14:textId="77777777" w:rsidR="0093022A" w:rsidRPr="0093022A" w:rsidRDefault="0093022A" w:rsidP="00E8516B">
      <w:pPr>
        <w:pStyle w:val="Normaltext"/>
      </w:pPr>
    </w:p>
    <w:p w14:paraId="1EC20633" w14:textId="77777777" w:rsidR="00906ED0" w:rsidRPr="00CC130D" w:rsidRDefault="00906ED0" w:rsidP="00E8516B">
      <w:pPr>
        <w:pStyle w:val="Normaltext"/>
      </w:pPr>
      <w:r>
        <w:t xml:space="preserve">Through opportunities for engagement, social networks define and reinforce meaningful social roles, which in turn provide a sense of identity, value, belonging, and attachment. In addition, </w:t>
      </w:r>
      <w:r w:rsidR="0093022A">
        <w:t>social networks provide</w:t>
      </w:r>
      <w:r>
        <w:t xml:space="preserve"> opportunities fo</w:t>
      </w:r>
      <w:r w:rsidR="0093022A">
        <w:t>r companionship and sociability, and a source of social support</w:t>
      </w:r>
      <w:r>
        <w:t xml:space="preserve"> (Berk</w:t>
      </w:r>
      <w:r w:rsidR="0093022A">
        <w:t>man et al, 2000</w:t>
      </w:r>
      <w:r>
        <w:t>)</w:t>
      </w:r>
      <w:r w:rsidR="00331B03">
        <w:t>.</w:t>
      </w:r>
    </w:p>
    <w:p w14:paraId="14749BF6" w14:textId="77777777" w:rsidR="003C29A2" w:rsidRDefault="003C29A2" w:rsidP="00E8516B">
      <w:pPr>
        <w:pStyle w:val="Normaltext"/>
      </w:pPr>
    </w:p>
    <w:p w14:paraId="588FE024" w14:textId="77777777" w:rsidR="00331B03" w:rsidRDefault="001B38FE" w:rsidP="00E8516B">
      <w:pPr>
        <w:pStyle w:val="Normaltext"/>
      </w:pPr>
      <w:r>
        <w:t>Social support, derived through one’s social networks, can take many forms. The most commonly cited subtypes of social support include</w:t>
      </w:r>
      <w:r w:rsidR="00331B03">
        <w:t>:</w:t>
      </w:r>
    </w:p>
    <w:p w14:paraId="2296B2A0" w14:textId="77777777" w:rsidR="001B38FE" w:rsidRDefault="001B38FE" w:rsidP="00E8516B">
      <w:pPr>
        <w:pStyle w:val="Normaltext"/>
      </w:pPr>
      <w:r>
        <w:t xml:space="preserve"> </w:t>
      </w:r>
    </w:p>
    <w:p w14:paraId="0A4F6D09" w14:textId="77777777" w:rsidR="001B38FE" w:rsidRDefault="001B38FE" w:rsidP="00026F77">
      <w:pPr>
        <w:pStyle w:val="Normaltext"/>
        <w:numPr>
          <w:ilvl w:val="0"/>
          <w:numId w:val="4"/>
        </w:numPr>
      </w:pPr>
      <w:r>
        <w:t xml:space="preserve">Emotional support (love, sympathy and understanding available from others) </w:t>
      </w:r>
    </w:p>
    <w:p w14:paraId="24169BA2" w14:textId="77777777" w:rsidR="001B38FE" w:rsidRDefault="001B38FE" w:rsidP="00026F77">
      <w:pPr>
        <w:pStyle w:val="Normaltext"/>
        <w:numPr>
          <w:ilvl w:val="0"/>
          <w:numId w:val="4"/>
        </w:numPr>
      </w:pPr>
      <w:r>
        <w:t>Instrumental support (practical assistance, such as cooking, cleaning, transport)</w:t>
      </w:r>
    </w:p>
    <w:p w14:paraId="125D5385" w14:textId="77777777" w:rsidR="001B38FE" w:rsidRDefault="001B38FE" w:rsidP="00026F77">
      <w:pPr>
        <w:pStyle w:val="Normaltext"/>
        <w:numPr>
          <w:ilvl w:val="0"/>
          <w:numId w:val="4"/>
        </w:numPr>
      </w:pPr>
      <w:r>
        <w:t>Appraisal support (help in decision-making)</w:t>
      </w:r>
    </w:p>
    <w:p w14:paraId="2159DB9A" w14:textId="77777777" w:rsidR="001B38FE" w:rsidRDefault="001B38FE" w:rsidP="00026F77">
      <w:pPr>
        <w:pStyle w:val="Normaltext"/>
        <w:numPr>
          <w:ilvl w:val="0"/>
          <w:numId w:val="4"/>
        </w:numPr>
      </w:pPr>
      <w:r>
        <w:t xml:space="preserve">Informative support (provision of advice or information) </w:t>
      </w:r>
    </w:p>
    <w:p w14:paraId="0F4A64F6" w14:textId="77777777" w:rsidR="00331B03" w:rsidRDefault="00331B03" w:rsidP="00331B03">
      <w:pPr>
        <w:pStyle w:val="Normaltext"/>
      </w:pPr>
    </w:p>
    <w:p w14:paraId="340FE5D1" w14:textId="77777777" w:rsidR="001B38FE" w:rsidRDefault="001B38FE" w:rsidP="00331B03">
      <w:pPr>
        <w:pStyle w:val="Normaltext"/>
      </w:pPr>
      <w:r>
        <w:t xml:space="preserve">(Berkman et al, 2000) </w:t>
      </w:r>
    </w:p>
    <w:p w14:paraId="60F06275" w14:textId="77777777" w:rsidR="001B38FE" w:rsidRDefault="001B38FE" w:rsidP="00E8516B">
      <w:pPr>
        <w:pStyle w:val="Normaltext"/>
      </w:pPr>
    </w:p>
    <w:p w14:paraId="00FE130D" w14:textId="77777777" w:rsidR="0093022A" w:rsidRDefault="001B38FE" w:rsidP="00E8516B">
      <w:pPr>
        <w:pStyle w:val="Normaltext"/>
      </w:pPr>
      <w:r>
        <w:t xml:space="preserve">The resources and benefits people can access through their social networks are known to have a significant impact on both mental and physical health. </w:t>
      </w:r>
    </w:p>
    <w:p w14:paraId="2E2D8675" w14:textId="77777777" w:rsidR="0093022A" w:rsidRDefault="0093022A" w:rsidP="00E8516B">
      <w:pPr>
        <w:pStyle w:val="Normaltext"/>
      </w:pPr>
    </w:p>
    <w:p w14:paraId="238BFAD7" w14:textId="77777777" w:rsidR="00FA5879" w:rsidRDefault="0093022A" w:rsidP="00E8516B">
      <w:pPr>
        <w:pStyle w:val="Normaltext"/>
      </w:pPr>
      <w:r>
        <w:t>The effect of social support is particularly pronounced in relation to mental health and wellbeing</w:t>
      </w:r>
      <w:r w:rsidR="001B38FE">
        <w:t xml:space="preserve">. Belonging to a social network can increase </w:t>
      </w:r>
      <w:r w:rsidR="00600034">
        <w:t>well</w:t>
      </w:r>
      <w:r w:rsidR="009576CD">
        <w:t xml:space="preserve">being and </w:t>
      </w:r>
      <w:r w:rsidR="001B38FE">
        <w:t>satisfaction with life by improving self-esteem</w:t>
      </w:r>
      <w:r w:rsidR="009576CD">
        <w:t>, evoking a sense of belonging</w:t>
      </w:r>
      <w:r w:rsidR="001B38FE">
        <w:t xml:space="preserve"> and providing a purpose to</w:t>
      </w:r>
      <w:r>
        <w:t xml:space="preserve"> life</w:t>
      </w:r>
      <w:r w:rsidR="009576CD">
        <w:t xml:space="preserve"> (Be</w:t>
      </w:r>
      <w:r w:rsidR="0056747F">
        <w:t>rkman et al, 2000; Letcher and Perlow</w:t>
      </w:r>
      <w:r w:rsidR="009576CD">
        <w:t>, 2009; Cattel, 2011; Public Health England, 2015)</w:t>
      </w:r>
      <w:r>
        <w:t xml:space="preserve">. </w:t>
      </w:r>
      <w:r w:rsidR="009576CD">
        <w:t xml:space="preserve">Becoming more aware of others’ problems may make one’s own problems seem less overwhelming and more manageable, and being able to form relationships with others can assist in the development of mutual </w:t>
      </w:r>
      <w:r w:rsidR="00A56A43">
        <w:t>support networks (Cattel, 2001), where people form relationships with others to</w:t>
      </w:r>
      <w:r w:rsidR="009576CD">
        <w:t xml:space="preserve"> </w:t>
      </w:r>
      <w:r w:rsidR="00A56A43">
        <w:t>help each other and provide friendship, thus reducing stress, loneliness and social isolation and therefore improving wellbeing.</w:t>
      </w:r>
    </w:p>
    <w:p w14:paraId="4C22E242" w14:textId="77777777" w:rsidR="009576CD" w:rsidRDefault="009576CD" w:rsidP="00E8516B">
      <w:pPr>
        <w:pStyle w:val="Normaltext"/>
      </w:pPr>
    </w:p>
    <w:p w14:paraId="714EDF7E" w14:textId="77777777" w:rsidR="00906ED0" w:rsidRDefault="001B38FE" w:rsidP="00E8516B">
      <w:pPr>
        <w:pStyle w:val="Normaltext"/>
      </w:pPr>
      <w:r>
        <w:t xml:space="preserve">Supportive social networks </w:t>
      </w:r>
      <w:r w:rsidR="009576CD">
        <w:t>can</w:t>
      </w:r>
      <w:r w:rsidR="008E018E">
        <w:t xml:space="preserve"> </w:t>
      </w:r>
      <w:r>
        <w:t xml:space="preserve">moderate the impact of stressful life events, </w:t>
      </w:r>
      <w:r w:rsidR="009576CD">
        <w:t xml:space="preserve">reduce the risk of depression, </w:t>
      </w:r>
      <w:r>
        <w:t xml:space="preserve">help people cope with poverty </w:t>
      </w:r>
      <w:r w:rsidR="0093022A">
        <w:t xml:space="preserve">and stressful life events, </w:t>
      </w:r>
      <w:r>
        <w:t xml:space="preserve">and </w:t>
      </w:r>
      <w:r w:rsidR="0093022A">
        <w:t xml:space="preserve">enable </w:t>
      </w:r>
      <w:r w:rsidR="009576CD">
        <w:t>individuals</w:t>
      </w:r>
      <w:r w:rsidR="0093022A">
        <w:t xml:space="preserve"> to </w:t>
      </w:r>
      <w:r>
        <w:t xml:space="preserve">remain positive in the face of adversity (Berkman et al, 2000; Cattel, 2011; Holt-Lundstad et al, 2010; </w:t>
      </w:r>
      <w:r w:rsidR="0056747F">
        <w:t>Letcher and Perlow</w:t>
      </w:r>
      <w:r w:rsidR="009576CD">
        <w:t xml:space="preserve">, 2009; </w:t>
      </w:r>
      <w:r w:rsidR="008E018E">
        <w:t xml:space="preserve">Linn et al, 1985; </w:t>
      </w:r>
      <w:r>
        <w:t>Public Health England, 2015). As such, social networks provide an important source of individual and community resilience (</w:t>
      </w:r>
      <w:r w:rsidRPr="002F5F77">
        <w:t>Berkman et al, 2000</w:t>
      </w:r>
      <w:r w:rsidR="009576CD">
        <w:t xml:space="preserve">; Public health England, 2015). </w:t>
      </w:r>
      <w:r w:rsidR="00A56A43">
        <w:t>Strong social networks are</w:t>
      </w:r>
      <w:r w:rsidR="00B60EC0">
        <w:t xml:space="preserve"> vital for older people to help them retain </w:t>
      </w:r>
      <w:r w:rsidR="00331B03">
        <w:t xml:space="preserve">a </w:t>
      </w:r>
      <w:r w:rsidR="00B60EC0">
        <w:t xml:space="preserve">sense of self-efficacy during life-course transitions associated with the ageing process (Berkman et al, 2000). </w:t>
      </w:r>
    </w:p>
    <w:p w14:paraId="79E0E14D" w14:textId="77777777" w:rsidR="00B60EC0" w:rsidRDefault="00B60EC0" w:rsidP="00E8516B">
      <w:pPr>
        <w:pStyle w:val="Normaltext"/>
      </w:pPr>
    </w:p>
    <w:p w14:paraId="433042FB" w14:textId="77777777" w:rsidR="00764F51" w:rsidRPr="00764F51" w:rsidRDefault="00382724" w:rsidP="00E8516B">
      <w:pPr>
        <w:pStyle w:val="Normaltext"/>
        <w:rPr>
          <w:rFonts w:cs="Arial"/>
          <w:szCs w:val="22"/>
        </w:rPr>
      </w:pPr>
      <w:r>
        <w:rPr>
          <w:rFonts w:cs="Arial"/>
          <w:szCs w:val="22"/>
        </w:rPr>
        <w:t xml:space="preserve">Time banks have achieved positive outcomes </w:t>
      </w:r>
      <w:r w:rsidRPr="00E66E9C">
        <w:t>through the sharing of skills and services</w:t>
      </w:r>
      <w:r>
        <w:t xml:space="preserve"> and building </w:t>
      </w:r>
      <w:r w:rsidRPr="00E66E9C">
        <w:t>trust through individual exchanges, social gatherings,</w:t>
      </w:r>
      <w:r>
        <w:t xml:space="preserve"> classes and community projects. These findings suggest that the time banking approach may be </w:t>
      </w:r>
      <w:r w:rsidRPr="00A33D06">
        <w:rPr>
          <w:rFonts w:cs="Arial"/>
          <w:szCs w:val="22"/>
        </w:rPr>
        <w:t xml:space="preserve">particularly </w:t>
      </w:r>
      <w:r>
        <w:rPr>
          <w:rFonts w:cs="Arial"/>
          <w:szCs w:val="22"/>
        </w:rPr>
        <w:t>beneficial</w:t>
      </w:r>
      <w:r w:rsidRPr="00A33D06">
        <w:rPr>
          <w:rFonts w:cs="Arial"/>
          <w:szCs w:val="22"/>
        </w:rPr>
        <w:t xml:space="preserve"> in promoting health and</w:t>
      </w:r>
      <w:r>
        <w:rPr>
          <w:rFonts w:cs="Arial"/>
          <w:szCs w:val="22"/>
        </w:rPr>
        <w:t xml:space="preserve"> </w:t>
      </w:r>
      <w:r w:rsidRPr="00A33D06">
        <w:rPr>
          <w:rFonts w:cs="Arial"/>
          <w:szCs w:val="22"/>
        </w:rPr>
        <w:t>belonging among older and lower-income individuals</w:t>
      </w:r>
      <w:r>
        <w:rPr>
          <w:rFonts w:cs="Arial"/>
          <w:szCs w:val="22"/>
        </w:rPr>
        <w:t xml:space="preserve"> and those who live alone (Lasker et al, 2011). Apart from not </w:t>
      </w:r>
      <w:r w:rsidR="00A56A43">
        <w:rPr>
          <w:rFonts w:cs="Arial"/>
          <w:szCs w:val="22"/>
        </w:rPr>
        <w:t>directly brokering</w:t>
      </w:r>
      <w:r>
        <w:rPr>
          <w:rFonts w:cs="Arial"/>
          <w:szCs w:val="22"/>
        </w:rPr>
        <w:t xml:space="preserve"> individual transactions, the Time Credit approach adheres largely to the same values and principles as the time banking approach, indicating that these pathways to positive health outcomes may apply to Time Credits as well as time banking. </w:t>
      </w:r>
      <w:r>
        <w:t>We thus expect the g</w:t>
      </w:r>
      <w:r w:rsidR="003C29A2">
        <w:t xml:space="preserve">reater community participation </w:t>
      </w:r>
      <w:r w:rsidR="007E09A8">
        <w:t xml:space="preserve">associated with Time Credit membership </w:t>
      </w:r>
      <w:r>
        <w:t>to</w:t>
      </w:r>
      <w:r w:rsidR="003C29A2">
        <w:t xml:space="preserve"> </w:t>
      </w:r>
      <w:r>
        <w:t>enable</w:t>
      </w:r>
      <w:r w:rsidR="003C29A2" w:rsidRPr="006C27A5">
        <w:t xml:space="preserve"> </w:t>
      </w:r>
      <w:r w:rsidR="007E09A8">
        <w:t>volunteers</w:t>
      </w:r>
      <w:r w:rsidR="003C29A2" w:rsidRPr="006C27A5">
        <w:t xml:space="preserve"> to develop more extensive peer and community support networks </w:t>
      </w:r>
      <w:r w:rsidR="007E09A8">
        <w:t xml:space="preserve">(Apteligen 2015). </w:t>
      </w:r>
    </w:p>
    <w:p w14:paraId="2D866257" w14:textId="77777777" w:rsidR="00764F51" w:rsidRDefault="00764F51" w:rsidP="00E8516B">
      <w:pPr>
        <w:pStyle w:val="Normaltext"/>
      </w:pPr>
    </w:p>
    <w:p w14:paraId="17775E34" w14:textId="77777777" w:rsidR="003C29A2" w:rsidRDefault="00764F51" w:rsidP="00E8516B">
      <w:pPr>
        <w:pStyle w:val="Normaltext"/>
      </w:pPr>
      <w:r>
        <w:t xml:space="preserve">Deprivation and poverty are generally associated with lower levels of social capital, which is a key social determinant of health (Verhaeghe and Tampubolon, 2012).  Building up social capital, especially among deprived areas and individuals, thus may help improve health outcomes and decrease health inequalities </w:t>
      </w:r>
      <w:r w:rsidRPr="00607944">
        <w:t>(O’Mara-Eves et al, 2013; Public Health England, 2015).</w:t>
      </w:r>
      <w:r>
        <w:t xml:space="preserve"> </w:t>
      </w:r>
      <w:r w:rsidR="007E09A8">
        <w:rPr>
          <w:rFonts w:cs="Arial"/>
          <w:szCs w:val="22"/>
        </w:rPr>
        <w:t xml:space="preserve">By engaging people who are </w:t>
      </w:r>
      <w:r w:rsidR="007E09A8" w:rsidRPr="00A3725F">
        <w:rPr>
          <w:rFonts w:cs="Arial"/>
          <w:szCs w:val="22"/>
        </w:rPr>
        <w:t>marginalised by the mainstream economy</w:t>
      </w:r>
      <w:r w:rsidR="007E09A8">
        <w:rPr>
          <w:rFonts w:cs="Arial"/>
          <w:szCs w:val="22"/>
        </w:rPr>
        <w:t xml:space="preserve"> and who lack social capital</w:t>
      </w:r>
      <w:r w:rsidR="007E09A8" w:rsidRPr="003946B6">
        <w:rPr>
          <w:rFonts w:cs="Arial"/>
          <w:szCs w:val="22"/>
        </w:rPr>
        <w:t xml:space="preserve">, </w:t>
      </w:r>
      <w:r w:rsidR="007E09A8">
        <w:rPr>
          <w:rFonts w:cs="Arial"/>
          <w:szCs w:val="22"/>
        </w:rPr>
        <w:t xml:space="preserve">Time Credits can help </w:t>
      </w:r>
      <w:r w:rsidR="00331B03">
        <w:rPr>
          <w:rFonts w:cs="Arial"/>
          <w:szCs w:val="22"/>
        </w:rPr>
        <w:t xml:space="preserve">to </w:t>
      </w:r>
      <w:r w:rsidR="007E09A8">
        <w:rPr>
          <w:rFonts w:cs="Arial"/>
          <w:szCs w:val="22"/>
        </w:rPr>
        <w:t>channel</w:t>
      </w:r>
      <w:r w:rsidR="007E09A8" w:rsidRPr="003946B6">
        <w:rPr>
          <w:rFonts w:cs="Arial"/>
          <w:szCs w:val="22"/>
        </w:rPr>
        <w:t xml:space="preserve"> informal mutual support from and toward</w:t>
      </w:r>
      <w:r w:rsidR="00331B03">
        <w:rPr>
          <w:rFonts w:cs="Arial"/>
          <w:szCs w:val="22"/>
        </w:rPr>
        <w:t>s</w:t>
      </w:r>
      <w:r w:rsidR="007E09A8" w:rsidRPr="003946B6">
        <w:rPr>
          <w:rFonts w:cs="Arial"/>
          <w:szCs w:val="22"/>
        </w:rPr>
        <w:t xml:space="preserve"> people who </w:t>
      </w:r>
      <w:r w:rsidR="007E09A8">
        <w:rPr>
          <w:rFonts w:cs="Arial"/>
          <w:szCs w:val="22"/>
        </w:rPr>
        <w:t xml:space="preserve">have the most to gain from even slight improvements to their social networks. </w:t>
      </w:r>
    </w:p>
    <w:p w14:paraId="5965A603" w14:textId="77777777" w:rsidR="007E09A8" w:rsidRDefault="007E09A8" w:rsidP="00E8516B">
      <w:pPr>
        <w:pStyle w:val="Normaltext"/>
      </w:pPr>
    </w:p>
    <w:p w14:paraId="2B9EB8FA" w14:textId="77777777" w:rsidR="006B4DD5" w:rsidRDefault="006B4DD5" w:rsidP="00E8516B">
      <w:pPr>
        <w:pStyle w:val="Heading2"/>
      </w:pPr>
      <w:bookmarkStart w:id="80" w:name="_Toc445129396"/>
      <w:r>
        <w:t>Reducing social isolation and loneliness</w:t>
      </w:r>
      <w:bookmarkEnd w:id="80"/>
      <w:r>
        <w:t xml:space="preserve"> </w:t>
      </w:r>
    </w:p>
    <w:p w14:paraId="032B1A47" w14:textId="77777777" w:rsidR="006B4DD5" w:rsidRDefault="006B4DD5" w:rsidP="00E8516B">
      <w:pPr>
        <w:pStyle w:val="Normaltext"/>
      </w:pPr>
    </w:p>
    <w:p w14:paraId="279BC5E6" w14:textId="77777777" w:rsidR="00B8742A" w:rsidRDefault="00B8742A" w:rsidP="00E8516B">
      <w:pPr>
        <w:pStyle w:val="Normaltext"/>
      </w:pPr>
      <w:r>
        <w:t>Social isolation is a term used to describe the absence</w:t>
      </w:r>
      <w:r w:rsidRPr="00D83E29">
        <w:t xml:space="preserve"> of social </w:t>
      </w:r>
      <w:r>
        <w:t>participation and</w:t>
      </w:r>
      <w:r w:rsidRPr="00D83E29">
        <w:t xml:space="preserve"> so</w:t>
      </w:r>
      <w:r>
        <w:t xml:space="preserve">cial interaction opportunities (Seeman, 1996). Social isolation is known to increase the risk of ill health, denying individuals access to the health benefits derived from social networks. </w:t>
      </w:r>
    </w:p>
    <w:p w14:paraId="1E03D390" w14:textId="77777777" w:rsidR="00764F51" w:rsidRDefault="00764F51">
      <w:pPr>
        <w:rPr>
          <w:rFonts w:ascii="Arial" w:eastAsiaTheme="minorHAnsi" w:hAnsi="Arial"/>
          <w:bCs/>
          <w:sz w:val="22"/>
          <w:lang w:eastAsia="en-US"/>
        </w:rPr>
      </w:pPr>
    </w:p>
    <w:p w14:paraId="13D7FEFA" w14:textId="77777777" w:rsidR="00D73289" w:rsidRDefault="00B8742A" w:rsidP="00E8516B">
      <w:pPr>
        <w:pStyle w:val="Normaltext"/>
      </w:pPr>
      <w:r>
        <w:t>Existing research has linked social isolation to various health conditions and mental health problems, including</w:t>
      </w:r>
      <w:r w:rsidR="00D73289">
        <w:t>:</w:t>
      </w:r>
    </w:p>
    <w:p w14:paraId="605D711E" w14:textId="77777777" w:rsidR="00B8742A" w:rsidRDefault="00B8742A" w:rsidP="00E8516B">
      <w:pPr>
        <w:pStyle w:val="Normaltext"/>
      </w:pPr>
      <w:r>
        <w:t xml:space="preserve"> </w:t>
      </w:r>
    </w:p>
    <w:p w14:paraId="7BC983DB" w14:textId="77777777" w:rsidR="00B8742A" w:rsidRDefault="003B632A" w:rsidP="00026F77">
      <w:pPr>
        <w:pStyle w:val="Normaltext"/>
        <w:numPr>
          <w:ilvl w:val="0"/>
          <w:numId w:val="3"/>
        </w:numPr>
      </w:pPr>
      <w:r>
        <w:t>D</w:t>
      </w:r>
      <w:r w:rsidR="00B8742A">
        <w:t>epression and suicide</w:t>
      </w:r>
    </w:p>
    <w:p w14:paraId="7CD46157" w14:textId="77777777" w:rsidR="00B8742A" w:rsidRDefault="003B632A" w:rsidP="00026F77">
      <w:pPr>
        <w:pStyle w:val="Normaltext"/>
        <w:numPr>
          <w:ilvl w:val="0"/>
          <w:numId w:val="3"/>
        </w:numPr>
      </w:pPr>
      <w:r>
        <w:t>C</w:t>
      </w:r>
      <w:r w:rsidR="00B8742A">
        <w:t>ognitive decline</w:t>
      </w:r>
    </w:p>
    <w:p w14:paraId="7AA73F50" w14:textId="77777777" w:rsidR="00B8742A" w:rsidRDefault="003B632A" w:rsidP="00026F77">
      <w:pPr>
        <w:pStyle w:val="Normaltext"/>
        <w:numPr>
          <w:ilvl w:val="0"/>
          <w:numId w:val="3"/>
        </w:numPr>
      </w:pPr>
      <w:r>
        <w:t>W</w:t>
      </w:r>
      <w:r w:rsidR="00B8742A">
        <w:t>eakened immune function</w:t>
      </w:r>
    </w:p>
    <w:p w14:paraId="7D34D1E0" w14:textId="77777777" w:rsidR="00B8742A" w:rsidRDefault="003B632A" w:rsidP="00026F77">
      <w:pPr>
        <w:pStyle w:val="Normaltext"/>
        <w:numPr>
          <w:ilvl w:val="0"/>
          <w:numId w:val="3"/>
        </w:numPr>
      </w:pPr>
      <w:r>
        <w:t>I</w:t>
      </w:r>
      <w:r w:rsidR="00B8742A">
        <w:t xml:space="preserve">ncreased risk of risk of mortality </w:t>
      </w:r>
    </w:p>
    <w:p w14:paraId="6E647B47" w14:textId="77777777" w:rsidR="00B8742A" w:rsidRDefault="003B632A" w:rsidP="00026F77">
      <w:pPr>
        <w:pStyle w:val="Normaltext"/>
        <w:numPr>
          <w:ilvl w:val="0"/>
          <w:numId w:val="3"/>
        </w:numPr>
      </w:pPr>
      <w:r>
        <w:t>R</w:t>
      </w:r>
      <w:r w:rsidR="00B8742A">
        <w:t xml:space="preserve">educed quality of life </w:t>
      </w:r>
    </w:p>
    <w:p w14:paraId="1FDA4B34" w14:textId="77777777" w:rsidR="00B8742A" w:rsidRDefault="00B8742A" w:rsidP="00E8516B">
      <w:pPr>
        <w:pStyle w:val="Normaltext"/>
      </w:pPr>
      <w:r>
        <w:br/>
        <w:t xml:space="preserve">(Berkman et al, 2000; Hawkley and Cacioppo, 2010; Holt-Lunstad, 2010; Farquhar, 1995; Public Health England, 2015). </w:t>
      </w:r>
    </w:p>
    <w:p w14:paraId="1483DFD6" w14:textId="77777777" w:rsidR="00B8742A" w:rsidRDefault="00B8742A" w:rsidP="00E8516B">
      <w:pPr>
        <w:pStyle w:val="Normaltext"/>
      </w:pPr>
    </w:p>
    <w:p w14:paraId="222ED555" w14:textId="77777777" w:rsidR="00B8742A" w:rsidRDefault="00B8742A" w:rsidP="00E8516B">
      <w:pPr>
        <w:pStyle w:val="Normaltext"/>
      </w:pPr>
      <w:r>
        <w:t>The negative health consequences of social isolation have been argued to be greater than some well-established health risk factors such as obesity and smoking (Holt-Lunstad et al, 2010). In one study, interviewees who lacked access to social networks expressed feelings of fatalism and hopelessness, as well as various physical and mental health complain</w:t>
      </w:r>
      <w:r w:rsidR="00D73289">
        <w:t>t</w:t>
      </w:r>
      <w:r>
        <w:t xml:space="preserve">s such as anxiety, depression, headaches and stomach problems (Cattel, 2001). </w:t>
      </w:r>
    </w:p>
    <w:p w14:paraId="79BAE761" w14:textId="77777777" w:rsidR="00B8742A" w:rsidRDefault="00B8742A" w:rsidP="00E8516B">
      <w:pPr>
        <w:pStyle w:val="Normaltext"/>
      </w:pPr>
    </w:p>
    <w:p w14:paraId="124B7BB6" w14:textId="77777777" w:rsidR="00B8742A" w:rsidRDefault="00B8742A" w:rsidP="00E8516B">
      <w:pPr>
        <w:pStyle w:val="Normaltext"/>
      </w:pPr>
      <w:r>
        <w:t xml:space="preserve">In the arena of lifestyle behaviours, loneliness and isolation have been linked to reduced capacity for self-regulation and heightened likelihood of detrimental health behaviours, such as excessive drinking and lack of physical activity (Hawkley and Cacioppo, 2010). The health risks associated with loneliness and social isolation are known to be particularly severe for older adults (Coyle and Dugan, 2012), with financial implications to health and social care provision (Newall et al, 2014). </w:t>
      </w:r>
    </w:p>
    <w:p w14:paraId="74D5B82D" w14:textId="77777777" w:rsidR="00B8742A" w:rsidRDefault="00B8742A" w:rsidP="00E8516B">
      <w:pPr>
        <w:pStyle w:val="Normaltext"/>
      </w:pPr>
    </w:p>
    <w:p w14:paraId="460785FE" w14:textId="77777777" w:rsidR="00B8742A" w:rsidRDefault="00B8742A" w:rsidP="00E8516B">
      <w:pPr>
        <w:pStyle w:val="Normaltext"/>
      </w:pPr>
      <w:r>
        <w:t xml:space="preserve">According to some commentators, social isolation and loneliness can be regarded as a serious and growing public health concern (Cattan et al, 2011; Dickens et al, 2011), with negative consequences for health inequality. Whereas social networks are believed to alleviate the negative health impacts of deprivation, the absence of these networks can exacerbate them by aggravating stress associated with financial difficulties (Cattel, 2011). As such, barriers to social participation among disadvantaged populations are likely to exacerbate health inequalities. </w:t>
      </w:r>
    </w:p>
    <w:p w14:paraId="29AC2DA1" w14:textId="77777777" w:rsidR="00B8742A" w:rsidRDefault="00B8742A" w:rsidP="00E8516B">
      <w:pPr>
        <w:pStyle w:val="Normaltext"/>
      </w:pPr>
    </w:p>
    <w:p w14:paraId="4D5F307C" w14:textId="77777777" w:rsidR="001B38FE" w:rsidRDefault="001B38FE" w:rsidP="00E8516B">
      <w:pPr>
        <w:pStyle w:val="Normaltext"/>
        <w:rPr>
          <w:rFonts w:cs="Arial"/>
          <w:szCs w:val="22"/>
        </w:rPr>
      </w:pPr>
      <w:r>
        <w:t xml:space="preserve">Practices, activities and initiatives that provide opportunities for social interaction and enhance the informal ways people connect with others can </w:t>
      </w:r>
      <w:r w:rsidR="00874431">
        <w:t xml:space="preserve">reduce isolation and </w:t>
      </w:r>
      <w:r>
        <w:t>have a significant positive impact on health and</w:t>
      </w:r>
      <w:r w:rsidR="006D4657">
        <w:t xml:space="preserve"> wellbeing (Public H</w:t>
      </w:r>
      <w:r>
        <w:t xml:space="preserve">ealth England, 2015). These benefits can be augmented by actively seeking to include people who are socially isolated or at risk of social isolation. </w:t>
      </w:r>
    </w:p>
    <w:p w14:paraId="57D3EB53" w14:textId="77777777" w:rsidR="001B38FE" w:rsidRDefault="001B38FE" w:rsidP="00E8516B">
      <w:pPr>
        <w:pStyle w:val="Normaltext"/>
      </w:pPr>
    </w:p>
    <w:p w14:paraId="77F7A6AA" w14:textId="77777777" w:rsidR="001B38FE" w:rsidRDefault="00BB458B" w:rsidP="00E8516B">
      <w:pPr>
        <w:pStyle w:val="Normaltext"/>
      </w:pPr>
      <w:r>
        <w:t>R</w:t>
      </w:r>
      <w:r w:rsidR="00FA5879" w:rsidRPr="00607944">
        <w:t xml:space="preserve">educing </w:t>
      </w:r>
      <w:r w:rsidR="00FA5879">
        <w:t xml:space="preserve">social </w:t>
      </w:r>
      <w:r w:rsidR="00FA5879" w:rsidRPr="00607944">
        <w:t xml:space="preserve">isolation </w:t>
      </w:r>
      <w:r w:rsidR="00FA5879">
        <w:t xml:space="preserve">may help </w:t>
      </w:r>
      <w:r w:rsidR="00E71DE5">
        <w:t xml:space="preserve">to </w:t>
      </w:r>
      <w:r w:rsidR="00FA5879">
        <w:t xml:space="preserve">decrease health inequalities </w:t>
      </w:r>
      <w:r w:rsidR="00FA5879" w:rsidRPr="00607944">
        <w:t>(O’Mara-Eves et al, 2013; Public Health England, 2015).</w:t>
      </w:r>
      <w:r w:rsidR="00FA5879">
        <w:t xml:space="preserve"> </w:t>
      </w:r>
      <w:r w:rsidR="001B38FE">
        <w:t xml:space="preserve">By providing people with opportunities for social participation, Time Credits can help people </w:t>
      </w:r>
      <w:r w:rsidR="00E71DE5">
        <w:t xml:space="preserve">to </w:t>
      </w:r>
      <w:r w:rsidR="001B38FE">
        <w:t>establish and enhance their social networks and generate positive health outcomes. Spending Time C</w:t>
      </w:r>
      <w:r w:rsidR="001B38FE" w:rsidRPr="006C27A5">
        <w:t xml:space="preserve">redits </w:t>
      </w:r>
      <w:r w:rsidR="001B38FE">
        <w:t xml:space="preserve">in social activities can also enable the members </w:t>
      </w:r>
      <w:r w:rsidR="001B38FE" w:rsidRPr="006C27A5">
        <w:t xml:space="preserve">to </w:t>
      </w:r>
      <w:r w:rsidR="001B38FE">
        <w:t>meet new people and expand their social networks.</w:t>
      </w:r>
    </w:p>
    <w:p w14:paraId="72C1CDF4" w14:textId="77777777" w:rsidR="004855F3" w:rsidRDefault="004855F3" w:rsidP="00E8516B">
      <w:pPr>
        <w:pStyle w:val="Normaltext"/>
      </w:pPr>
    </w:p>
    <w:p w14:paraId="1006EFC5" w14:textId="115D0F87" w:rsidR="001A2726" w:rsidRDefault="004855F3" w:rsidP="00E8516B">
      <w:pPr>
        <w:pStyle w:val="Normaltext"/>
      </w:pPr>
      <w:r>
        <w:t xml:space="preserve">Social relationships </w:t>
      </w:r>
      <w:r w:rsidR="00D50E7C">
        <w:t xml:space="preserve">can </w:t>
      </w:r>
      <w:r>
        <w:t>influence health outcomes through behavioural process</w:t>
      </w:r>
      <w:r w:rsidR="00E71DE5">
        <w:t>es</w:t>
      </w:r>
      <w:r>
        <w:t xml:space="preserve"> by eliciting positive health behaviours, discouraging harmful health behaviours and encouraging people to seek preventative and appropriate medical treatment when needed (Lett et al, 2007; Coyle and Dugan, 2012; Holt-Lunstad et al, 2010). </w:t>
      </w:r>
      <w:r w:rsidR="00B41529">
        <w:t xml:space="preserve">In other words, </w:t>
      </w:r>
      <w:r w:rsidR="00F66FCC">
        <w:t>s</w:t>
      </w:r>
      <w:r w:rsidR="001A2726">
        <w:t xml:space="preserve">ocial networks provide support and enforce positive social norms that </w:t>
      </w:r>
      <w:r w:rsidR="00B41529">
        <w:t xml:space="preserve">can </w:t>
      </w:r>
      <w:r w:rsidR="001A2726">
        <w:t xml:space="preserve">help individuals gain motivation, confidence and skills to </w:t>
      </w:r>
      <w:r w:rsidR="00324EDA">
        <w:t>self-care</w:t>
      </w:r>
      <w:r w:rsidR="001A2726">
        <w:t xml:space="preserve"> (Public Health England, 2015: 31). The potential of social networks to encourage positive health behaviours, such as smoking cessation, modest alcohol consumption and adequate levels of physical activity </w:t>
      </w:r>
      <w:r w:rsidR="00B41529">
        <w:t>has</w:t>
      </w:r>
      <w:r w:rsidR="001A2726">
        <w:t xml:space="preserve"> direct, positive health outcomes. </w:t>
      </w:r>
      <w:r w:rsidR="00F66FCC">
        <w:t xml:space="preserve"> </w:t>
      </w:r>
    </w:p>
    <w:p w14:paraId="75292238" w14:textId="77777777" w:rsidR="00F84554" w:rsidRDefault="00F84554" w:rsidP="00E8516B">
      <w:pPr>
        <w:pStyle w:val="Normaltext"/>
      </w:pPr>
    </w:p>
    <w:p w14:paraId="4612AD63" w14:textId="77777777" w:rsidR="00F66FCC" w:rsidRDefault="00F66FCC" w:rsidP="00E8516B">
      <w:pPr>
        <w:pStyle w:val="Normaltext"/>
      </w:pPr>
      <w:r>
        <w:t xml:space="preserve">By facilitating greater social participation, Time Credits can potentially help more people to access supportive social networks that encourage and enforce positive health behaviours and discourage harmful health behaviours. Time Credits can also be spent to access to health and leisure facilities and activities. </w:t>
      </w:r>
    </w:p>
    <w:p w14:paraId="5592904C" w14:textId="77777777" w:rsidR="00CC130D" w:rsidRDefault="00CC130D" w:rsidP="00E8516B">
      <w:pPr>
        <w:pStyle w:val="Normaltext"/>
      </w:pPr>
    </w:p>
    <w:p w14:paraId="72B68B93" w14:textId="77777777" w:rsidR="000C4CE7" w:rsidRDefault="000C4CE7" w:rsidP="00E8516B">
      <w:pPr>
        <w:pStyle w:val="Normaltext"/>
      </w:pPr>
    </w:p>
    <w:p w14:paraId="601569AE" w14:textId="77777777" w:rsidR="00851953" w:rsidRDefault="00851953">
      <w:pPr>
        <w:rPr>
          <w:rFonts w:ascii="Arial" w:eastAsiaTheme="minorHAnsi" w:hAnsi="Arial" w:cs="Cambria"/>
          <w:b/>
          <w:kern w:val="32"/>
          <w:sz w:val="28"/>
          <w:szCs w:val="32"/>
          <w:lang w:eastAsia="en-US"/>
        </w:rPr>
      </w:pPr>
      <w:r>
        <w:br w:type="page"/>
      </w:r>
    </w:p>
    <w:p w14:paraId="30842BFA" w14:textId="77777777" w:rsidR="000C4CE7" w:rsidRDefault="00F4157D" w:rsidP="00E8516B">
      <w:pPr>
        <w:pStyle w:val="Heading1"/>
      </w:pPr>
      <w:bookmarkStart w:id="81" w:name="_Toc445129397"/>
      <w:r>
        <w:t xml:space="preserve">Pathways to health outcomes </w:t>
      </w:r>
      <w:r w:rsidR="00796808">
        <w:t>through community engagement</w:t>
      </w:r>
      <w:bookmarkEnd w:id="81"/>
      <w:r w:rsidR="00796808">
        <w:t xml:space="preserve">  </w:t>
      </w:r>
      <w:r w:rsidR="003D7DBF">
        <w:t xml:space="preserve"> </w:t>
      </w:r>
      <w:r w:rsidR="001541A4">
        <w:t xml:space="preserve"> </w:t>
      </w:r>
    </w:p>
    <w:p w14:paraId="5997E1A6" w14:textId="77777777" w:rsidR="005D1CC0" w:rsidRDefault="005D1CC0" w:rsidP="00E8516B">
      <w:pPr>
        <w:pStyle w:val="Normaltext"/>
      </w:pPr>
    </w:p>
    <w:p w14:paraId="32B87040" w14:textId="77777777" w:rsidR="008667B9" w:rsidRDefault="00992776" w:rsidP="00E8516B">
      <w:pPr>
        <w:pStyle w:val="Normaltext"/>
      </w:pPr>
      <w:r>
        <w:t>‘Community’ is a term that can be used to refer to</w:t>
      </w:r>
      <w:r w:rsidR="005D1CC0">
        <w:t xml:space="preserve"> groups of people sharing a common characteristic or affinity, such as living in </w:t>
      </w:r>
      <w:r w:rsidR="00764F51">
        <w:t>the same</w:t>
      </w:r>
      <w:r w:rsidR="005D1CC0">
        <w:t xml:space="preserve"> neighbourhood, being in a specific population group, or sharing a commo</w:t>
      </w:r>
      <w:r w:rsidR="00295B3B">
        <w:t xml:space="preserve">n faith or set of experiences </w:t>
      </w:r>
      <w:r w:rsidR="005D1CC0">
        <w:t>(</w:t>
      </w:r>
      <w:r w:rsidR="00295B3B">
        <w:t>Public Health England, 2015</w:t>
      </w:r>
      <w:r w:rsidR="005D1CC0">
        <w:t>)</w:t>
      </w:r>
      <w:r w:rsidR="00295B3B">
        <w:t xml:space="preserve">. </w:t>
      </w:r>
      <w:r w:rsidR="005D1CC0">
        <w:t xml:space="preserve"> </w:t>
      </w:r>
      <w:r w:rsidR="00EC7470">
        <w:t xml:space="preserve">Communities, both place-based and where people share a common identity or affinity, </w:t>
      </w:r>
      <w:r w:rsidR="005B1B9B">
        <w:t xml:space="preserve">can </w:t>
      </w:r>
      <w:r w:rsidR="00A624F4">
        <w:t>play an important role</w:t>
      </w:r>
      <w:r w:rsidR="004D5069">
        <w:t xml:space="preserve"> in</w:t>
      </w:r>
      <w:r w:rsidR="00A624F4">
        <w:t xml:space="preserve"> influencing </w:t>
      </w:r>
      <w:r w:rsidR="00EC7470">
        <w:t>health and wellbeing</w:t>
      </w:r>
      <w:r w:rsidR="00A624F4">
        <w:t xml:space="preserve"> and </w:t>
      </w:r>
      <w:r w:rsidR="008667B9">
        <w:t>addressing health inequalities (</w:t>
      </w:r>
      <w:r w:rsidR="00A624F4">
        <w:t xml:space="preserve">Public Health England, 2015; </w:t>
      </w:r>
      <w:r w:rsidR="00613185">
        <w:t xml:space="preserve">Quinn and Knifton, 2012). </w:t>
      </w:r>
    </w:p>
    <w:p w14:paraId="68B72402" w14:textId="77777777" w:rsidR="00613185" w:rsidRDefault="00613185" w:rsidP="00E8516B">
      <w:pPr>
        <w:pStyle w:val="Normaltext"/>
      </w:pPr>
    </w:p>
    <w:p w14:paraId="54ED5BFC" w14:textId="77777777" w:rsidR="00613185" w:rsidRDefault="00A11D8D" w:rsidP="00613185">
      <w:pPr>
        <w:pStyle w:val="Heading2"/>
      </w:pPr>
      <w:bookmarkStart w:id="82" w:name="_Toc445129398"/>
      <w:r>
        <w:t>Neighbourhood effect</w:t>
      </w:r>
      <w:r w:rsidR="00F43CC6">
        <w:t>s</w:t>
      </w:r>
      <w:r>
        <w:t xml:space="preserve"> on health and health behaviour</w:t>
      </w:r>
      <w:bookmarkEnd w:id="82"/>
      <w:r>
        <w:t xml:space="preserve"> </w:t>
      </w:r>
      <w:r w:rsidR="00613185">
        <w:t xml:space="preserve">  </w:t>
      </w:r>
    </w:p>
    <w:p w14:paraId="30EEA4AB" w14:textId="77777777" w:rsidR="00613185" w:rsidRDefault="00613185" w:rsidP="00613185">
      <w:pPr>
        <w:pStyle w:val="Normaltext"/>
      </w:pPr>
    </w:p>
    <w:p w14:paraId="4E3010F5" w14:textId="77777777" w:rsidR="00613185" w:rsidRDefault="00A11D8D" w:rsidP="00613185">
      <w:pPr>
        <w:pStyle w:val="Normaltext"/>
      </w:pPr>
      <w:r>
        <w:t>Communities and neighbourhoods</w:t>
      </w:r>
      <w:r w:rsidR="00613185">
        <w:t xml:space="preserve"> can play an important role in influencing the quality of the local environment and the opportunities available to local residents. Concerns about anti-social behaviour</w:t>
      </w:r>
      <w:r w:rsidR="004258F5">
        <w:t xml:space="preserve"> and crime</w:t>
      </w:r>
      <w:r w:rsidR="00613185">
        <w:t>, for example, contribute to residents feeling isolated and unhappy, with negative implications to social connectedness and mental health and wellbeing (</w:t>
      </w:r>
      <w:r w:rsidR="004258F5">
        <w:t xml:space="preserve">Cattel, 2001; </w:t>
      </w:r>
      <w:r w:rsidR="00613185">
        <w:t xml:space="preserve">Quinn and Knifton, 2012). Lack of neighbourhood trust </w:t>
      </w:r>
      <w:r w:rsidR="004258F5">
        <w:t>breeds</w:t>
      </w:r>
      <w:r w:rsidR="00613185">
        <w:t xml:space="preserve"> d</w:t>
      </w:r>
      <w:r w:rsidR="004258F5">
        <w:t xml:space="preserve">efeatism, which may </w:t>
      </w:r>
      <w:r w:rsidR="00613185">
        <w:t>work as a deterrent to taking action to improve one’s personal circumstances o</w:t>
      </w:r>
      <w:r w:rsidR="004258F5">
        <w:t xml:space="preserve">r immediate living environment </w:t>
      </w:r>
      <w:r w:rsidR="00613185">
        <w:t>(</w:t>
      </w:r>
      <w:r w:rsidR="004258F5">
        <w:t>Cattel, 2001</w:t>
      </w:r>
      <w:r w:rsidR="00613185">
        <w:t xml:space="preserve">). </w:t>
      </w:r>
    </w:p>
    <w:p w14:paraId="250762DE" w14:textId="77777777" w:rsidR="00613185" w:rsidRDefault="00613185" w:rsidP="00613185">
      <w:pPr>
        <w:pStyle w:val="Normaltext"/>
      </w:pPr>
    </w:p>
    <w:p w14:paraId="2768ACA7" w14:textId="77777777" w:rsidR="00A06EC5" w:rsidRDefault="00613185" w:rsidP="00A06EC5">
      <w:pPr>
        <w:pStyle w:val="Normaltext"/>
      </w:pPr>
      <w:r>
        <w:t xml:space="preserve">Neighbourhood factors such as perceived safety can </w:t>
      </w:r>
      <w:r w:rsidR="004258F5">
        <w:t xml:space="preserve">also </w:t>
      </w:r>
      <w:r>
        <w:t xml:space="preserve">present barriers to physical activity, </w:t>
      </w:r>
      <w:r w:rsidR="004258F5">
        <w:t xml:space="preserve">especially among women and children. </w:t>
      </w:r>
      <w:r>
        <w:t>Negative perceptions of neighbourhood safety tend to be particularly salient among people who live in urban areas characterised</w:t>
      </w:r>
      <w:r w:rsidR="004258F5">
        <w:t xml:space="preserve"> by high levels of deprivation (Bennett et al, 2007; </w:t>
      </w:r>
      <w:r>
        <w:t xml:space="preserve">Carver et al, 2008). </w:t>
      </w:r>
      <w:r w:rsidR="004258F5">
        <w:t>Safer and more cohesive communities</w:t>
      </w:r>
      <w:r w:rsidR="00BC30CF">
        <w:t>, on the other hand,</w:t>
      </w:r>
      <w:r w:rsidR="004258F5">
        <w:t xml:space="preserve"> can facilitate more active lifestyles.</w:t>
      </w:r>
      <w:r w:rsidR="00BC30CF">
        <w:t xml:space="preserve"> </w:t>
      </w:r>
    </w:p>
    <w:p w14:paraId="75B43983" w14:textId="77777777" w:rsidR="00A11D8D" w:rsidRDefault="00A11D8D" w:rsidP="00A06EC5">
      <w:pPr>
        <w:pStyle w:val="Normaltext"/>
      </w:pPr>
    </w:p>
    <w:p w14:paraId="1E0F554C" w14:textId="77777777" w:rsidR="00A11D8D" w:rsidRDefault="00A11D8D" w:rsidP="00A11D8D">
      <w:pPr>
        <w:pStyle w:val="Heading2"/>
      </w:pPr>
      <w:bookmarkStart w:id="83" w:name="_Toc445129399"/>
      <w:r>
        <w:t>Community participation and community resources</w:t>
      </w:r>
      <w:bookmarkEnd w:id="83"/>
    </w:p>
    <w:p w14:paraId="4D47FE14" w14:textId="77777777" w:rsidR="00A11D8D" w:rsidRDefault="00A11D8D" w:rsidP="00A11D8D">
      <w:pPr>
        <w:pStyle w:val="Normaltext"/>
      </w:pPr>
    </w:p>
    <w:p w14:paraId="5DEB2B51" w14:textId="77777777" w:rsidR="00A11D8D" w:rsidRDefault="00A11D8D" w:rsidP="00A11D8D">
      <w:pPr>
        <w:pStyle w:val="Normaltext"/>
        <w:rPr>
          <w:rFonts w:cs="Arial"/>
          <w:szCs w:val="22"/>
        </w:rPr>
      </w:pPr>
      <w:r>
        <w:t xml:space="preserve">Individual assets, such as skills, knowledge and social networks, can benefit the communities in which people live. Volunteering with one’s local community can help </w:t>
      </w:r>
      <w:r w:rsidRPr="00CA7D4A">
        <w:t xml:space="preserve">communities </w:t>
      </w:r>
      <w:r>
        <w:t xml:space="preserve">and individuals in these communities </w:t>
      </w:r>
      <w:r w:rsidRPr="00CA7D4A">
        <w:t xml:space="preserve">to forge stronger connections, </w:t>
      </w:r>
      <w:r w:rsidR="00BB458B">
        <w:t>therefore building greater community capital</w:t>
      </w:r>
      <w:r>
        <w:t>. Through volunteering in their local communities, people can contribute to community life and help make communities safer, more inclusive a</w:t>
      </w:r>
      <w:r w:rsidR="00F43CC6">
        <w:t>nd, as such, healthier (Public H</w:t>
      </w:r>
      <w:r>
        <w:t xml:space="preserve">ealth England, 2015). </w:t>
      </w:r>
      <w:r>
        <w:rPr>
          <w:rFonts w:cs="Arial"/>
          <w:szCs w:val="22"/>
        </w:rPr>
        <w:t xml:space="preserve">Community participation can also have a </w:t>
      </w:r>
      <w:r w:rsidRPr="00B03813">
        <w:rPr>
          <w:rFonts w:cs="Arial"/>
          <w:szCs w:val="22"/>
        </w:rPr>
        <w:t>direct positive impact on social cohesion and individual self-esteem</w:t>
      </w:r>
      <w:r>
        <w:rPr>
          <w:rFonts w:cs="Arial"/>
          <w:szCs w:val="22"/>
        </w:rPr>
        <w:t xml:space="preserve"> </w:t>
      </w:r>
      <w:r w:rsidRPr="00B03813">
        <w:rPr>
          <w:rFonts w:cs="Arial"/>
          <w:szCs w:val="22"/>
        </w:rPr>
        <w:t>(O’Mara-Eves et al, 2013:2)</w:t>
      </w:r>
      <w:r>
        <w:rPr>
          <w:rFonts w:cs="Arial"/>
          <w:szCs w:val="22"/>
        </w:rPr>
        <w:t>.</w:t>
      </w:r>
    </w:p>
    <w:p w14:paraId="21E9AB67" w14:textId="77777777" w:rsidR="00A11D8D" w:rsidRDefault="00A11D8D" w:rsidP="00A11D8D">
      <w:pPr>
        <w:pStyle w:val="Normaltext"/>
        <w:rPr>
          <w:rFonts w:cs="Arial"/>
          <w:szCs w:val="22"/>
        </w:rPr>
      </w:pPr>
    </w:p>
    <w:p w14:paraId="1C615441" w14:textId="77777777" w:rsidR="00A11D8D" w:rsidRDefault="00A11D8D" w:rsidP="00A11D8D">
      <w:pPr>
        <w:pStyle w:val="Normaltext"/>
      </w:pPr>
      <w:r>
        <w:t xml:space="preserve">Social justice, participation and partnerships form the basis for addressing health inequalities at a local or community level (Quinn and Knifton, 2012: 589). Community engagement can have a positive effect on social inequalities by involving people in their local communities to combat social exclusion (Public Health England, 2015). </w:t>
      </w:r>
      <w:r>
        <w:rPr>
          <w:rFonts w:cs="Arial"/>
          <w:szCs w:val="22"/>
        </w:rPr>
        <w:t>Through</w:t>
      </w:r>
      <w:r>
        <w:t xml:space="preserve"> tackling social inequalities, community engagement may lead to a reduction in health inequalities (O’Mara-Eves et al, 2013:6). </w:t>
      </w:r>
    </w:p>
    <w:p w14:paraId="5CEA002D" w14:textId="77777777" w:rsidR="00A11D8D" w:rsidRDefault="00A11D8D" w:rsidP="00A11D8D">
      <w:pPr>
        <w:pStyle w:val="Normaltext"/>
      </w:pPr>
    </w:p>
    <w:p w14:paraId="1815B1E4" w14:textId="77777777" w:rsidR="00A11D8D" w:rsidRDefault="00A11D8D" w:rsidP="00A11D8D">
      <w:pPr>
        <w:pStyle w:val="Normaltext"/>
      </w:pPr>
      <w:r>
        <w:t xml:space="preserve">Time Credits, time banking and other initiatives that seek to encourage a greater degree of community engagement and participation, especially in more deprived areas, can be instrumental in helping to address health inequalities at the local level. </w:t>
      </w:r>
      <w:r>
        <w:rPr>
          <w:rFonts w:cs="Arial"/>
          <w:szCs w:val="22"/>
        </w:rPr>
        <w:t>T</w:t>
      </w:r>
      <w:r w:rsidRPr="001179AB">
        <w:rPr>
          <w:rFonts w:cs="Arial"/>
          <w:szCs w:val="22"/>
        </w:rPr>
        <w:t xml:space="preserve">ime banking has been shown to be beneficial in building communities, strengthening families, engaging </w:t>
      </w:r>
      <w:r>
        <w:rPr>
          <w:rFonts w:cs="Arial"/>
          <w:szCs w:val="22"/>
        </w:rPr>
        <w:t>children</w:t>
      </w:r>
      <w:r w:rsidRPr="001179AB">
        <w:rPr>
          <w:rFonts w:cs="Arial"/>
          <w:szCs w:val="22"/>
        </w:rPr>
        <w:t xml:space="preserve"> with their school environments, building r</w:t>
      </w:r>
      <w:r>
        <w:rPr>
          <w:rFonts w:cs="Arial"/>
          <w:szCs w:val="22"/>
        </w:rPr>
        <w:t xml:space="preserve">elationships across age groups, fostering social capital and rebuilding local trust and sense of self-worth among those taking part </w:t>
      </w:r>
      <w:r w:rsidRPr="001179AB">
        <w:rPr>
          <w:rFonts w:cs="Arial"/>
          <w:szCs w:val="22"/>
        </w:rPr>
        <w:t>(Cahn and Gray, 2005; Collom, 2007 and 2007; Lasker et al, 2011; NEF, 2002</w:t>
      </w:r>
      <w:r>
        <w:rPr>
          <w:rFonts w:cs="Arial"/>
          <w:szCs w:val="22"/>
        </w:rPr>
        <w:t xml:space="preserve">; </w:t>
      </w:r>
      <w:r w:rsidRPr="001179AB">
        <w:rPr>
          <w:rFonts w:cs="Arial"/>
          <w:szCs w:val="22"/>
        </w:rPr>
        <w:t>Rosenberg, 2011</w:t>
      </w:r>
      <w:r>
        <w:rPr>
          <w:rFonts w:cs="Arial"/>
          <w:szCs w:val="22"/>
        </w:rPr>
        <w:t xml:space="preserve">; </w:t>
      </w:r>
      <w:r w:rsidRPr="001179AB">
        <w:rPr>
          <w:rFonts w:cs="Arial"/>
          <w:szCs w:val="22"/>
        </w:rPr>
        <w:t xml:space="preserve">Seyfang, 2003). </w:t>
      </w:r>
      <w:r>
        <w:t xml:space="preserve">Activities that help to strengthen positive relationships and networks within communities by building trust and reciprocity can benefit everyone (NICE, 2012). </w:t>
      </w:r>
    </w:p>
    <w:p w14:paraId="13562EC1" w14:textId="77777777" w:rsidR="00A11D8D" w:rsidRDefault="00A11D8D" w:rsidP="00A11D8D">
      <w:pPr>
        <w:pStyle w:val="Normaltext"/>
      </w:pPr>
    </w:p>
    <w:p w14:paraId="6C4C5B0E" w14:textId="77777777" w:rsidR="00A11D8D" w:rsidRDefault="00A11D8D" w:rsidP="00A11D8D">
      <w:pPr>
        <w:pStyle w:val="Normaltext"/>
      </w:pPr>
      <w:r>
        <w:t>Time Credits can also e</w:t>
      </w:r>
      <w:r w:rsidRPr="00B8742A">
        <w:t>mpowe</w:t>
      </w:r>
      <w:r>
        <w:t xml:space="preserve">r individuals and communities to </w:t>
      </w:r>
      <w:r w:rsidRPr="00B8742A">
        <w:t>build community capacity by creating opportunities for people to come together</w:t>
      </w:r>
      <w:r>
        <w:t xml:space="preserve"> and give their time to improve the services available for the local residents</w:t>
      </w:r>
      <w:r w:rsidR="002060F4">
        <w:t xml:space="preserve">. Community facilities and activities such as </w:t>
      </w:r>
      <w:r>
        <w:t xml:space="preserve">social clubs and </w:t>
      </w:r>
      <w:r w:rsidR="002060F4">
        <w:t>groups provide important socialising opportunities</w:t>
      </w:r>
      <w:r>
        <w:t xml:space="preserve"> that help foster the ties necessary for a vibrant community life, which can contribute to the residents’ sense of wellbeing (Cattel, 2001). </w:t>
      </w:r>
      <w:r w:rsidR="002060F4">
        <w:t xml:space="preserve">Time Credits can facilitate this process by </w:t>
      </w:r>
      <w:r w:rsidR="00D671F7">
        <w:t>incentivising</w:t>
      </w:r>
      <w:r w:rsidR="002060F4">
        <w:t xml:space="preserve"> individuals to get involved with local groups and organisations, and giving their time to provide services and support to the members of their communities. </w:t>
      </w:r>
    </w:p>
    <w:p w14:paraId="484E2A16" w14:textId="77777777" w:rsidR="00A11D8D" w:rsidRDefault="00A11D8D" w:rsidP="00A06EC5">
      <w:pPr>
        <w:pStyle w:val="Normaltext"/>
      </w:pPr>
    </w:p>
    <w:p w14:paraId="79B16D86" w14:textId="77777777" w:rsidR="00A11D8D" w:rsidRDefault="00A11D8D" w:rsidP="00A11D8D">
      <w:pPr>
        <w:pStyle w:val="Heading2"/>
      </w:pPr>
      <w:bookmarkStart w:id="84" w:name="_Toc445129400"/>
      <w:r>
        <w:t>Community cohesion</w:t>
      </w:r>
      <w:r w:rsidR="00B67F49">
        <w:t>, community activism and health inequalities</w:t>
      </w:r>
      <w:bookmarkEnd w:id="84"/>
      <w:r w:rsidR="00B67F49">
        <w:t xml:space="preserve"> </w:t>
      </w:r>
    </w:p>
    <w:p w14:paraId="26C39E39" w14:textId="77777777" w:rsidR="00A06EC5" w:rsidRDefault="00A06EC5" w:rsidP="00A06EC5">
      <w:pPr>
        <w:pStyle w:val="Normaltext"/>
      </w:pPr>
    </w:p>
    <w:p w14:paraId="3999C3F4" w14:textId="77777777" w:rsidR="00A06EC5" w:rsidRDefault="00A06EC5" w:rsidP="00A06EC5">
      <w:pPr>
        <w:pStyle w:val="Normaltext"/>
      </w:pPr>
      <w:r w:rsidRPr="00B03813">
        <w:t>Community</w:t>
      </w:r>
      <w:r>
        <w:t xml:space="preserve"> participation can lead to positive health outcomes at both individual and community-levels by enabling individuals to “come together as a community of cooperation to meet each other’s needs and solve complex problems” (Letcher and Perlow, 2009</w:t>
      </w:r>
      <w:r w:rsidR="00A11D8D">
        <w:t>:  296</w:t>
      </w:r>
      <w:r>
        <w:t xml:space="preserve">). </w:t>
      </w:r>
    </w:p>
    <w:p w14:paraId="5AFF39E9" w14:textId="77777777" w:rsidR="00A11D8D" w:rsidRDefault="00A11D8D" w:rsidP="00A11D8D">
      <w:pPr>
        <w:pStyle w:val="Normaltext"/>
      </w:pPr>
      <w:r>
        <w:t xml:space="preserve">“There is extensive evidence that connected and empowered communities are healthy communities. Communities ... that are well networked and supportive and where neighbours look out for each other, all have a positive impact on people’s health and wellbeing” (Public Health England, 2015: 4) </w:t>
      </w:r>
    </w:p>
    <w:p w14:paraId="0C5D8A6C" w14:textId="77777777" w:rsidR="00A11D8D" w:rsidRDefault="00A11D8D" w:rsidP="00A06EC5">
      <w:pPr>
        <w:pStyle w:val="Normaltext"/>
      </w:pPr>
    </w:p>
    <w:p w14:paraId="7B93FE7D" w14:textId="77777777" w:rsidR="00A11D8D" w:rsidRDefault="00A06EC5" w:rsidP="00891FC7">
      <w:pPr>
        <w:pStyle w:val="Normaltext"/>
      </w:pPr>
      <w:r>
        <w:t>By building social cohesion and strengthening ties at the local level, community engagement can enable individuals and communities to increase awareness of the problems and inequalities they are experiencing, and facilitate action to challenge them</w:t>
      </w:r>
      <w:r w:rsidRPr="00B03813">
        <w:t xml:space="preserve"> </w:t>
      </w:r>
      <w:r>
        <w:t xml:space="preserve">(Morrow-Howell et al, 2009; </w:t>
      </w:r>
      <w:r w:rsidRPr="00B03813">
        <w:t>O’Mara-Eves et al, 2013</w:t>
      </w:r>
      <w:r>
        <w:t xml:space="preserve">). </w:t>
      </w:r>
      <w:r w:rsidR="00A11D8D">
        <w:t>Community engagement can enable individuals and communities to gain more control over their lives by empowering them to participate in decision-making and help design more effective service</w:t>
      </w:r>
      <w:r w:rsidR="00D671F7">
        <w:t xml:space="preserve">s. </w:t>
      </w:r>
      <w:r w:rsidR="00A11D8D">
        <w:t xml:space="preserve">Communities comprising of residents who are actively participating in the local community tend to be stronger and better able to take collective action in regards to health, social determinants of health and health inequalities (Public Health England, 2015). </w:t>
      </w:r>
    </w:p>
    <w:p w14:paraId="7796F685" w14:textId="77777777" w:rsidR="00A11D8D" w:rsidRDefault="00A11D8D" w:rsidP="00891FC7">
      <w:pPr>
        <w:pStyle w:val="Normaltext"/>
      </w:pPr>
    </w:p>
    <w:p w14:paraId="757C48EB" w14:textId="77777777" w:rsidR="00A11D8D" w:rsidRDefault="00604322" w:rsidP="00A11D8D">
      <w:pPr>
        <w:pStyle w:val="Normaltext"/>
      </w:pPr>
      <w:r>
        <w:t xml:space="preserve">Community activity that enables people to jointly campaign to improve their environments, for example by improving lighting to enhance safety, can potentially bring about a real improvement to people’s wellbeing (Quinn and Knifton, 2012). </w:t>
      </w:r>
      <w:r w:rsidR="00A11D8D">
        <w:t>When successful</w:t>
      </w:r>
      <w:r w:rsidR="00D671F7">
        <w:t xml:space="preserve">, community-based approaches </w:t>
      </w:r>
      <w:r w:rsidR="00A11D8D">
        <w:t xml:space="preserve">can result in sustainable social action, addressing the root causes of health and ill-health and resulting in positive change in the physical and social environment. </w:t>
      </w:r>
    </w:p>
    <w:p w14:paraId="3C066245" w14:textId="77777777" w:rsidR="00891FC7" w:rsidRDefault="00604322" w:rsidP="00891FC7">
      <w:pPr>
        <w:pStyle w:val="Normaltext"/>
      </w:pPr>
      <w:r>
        <w:t>In many instances, these benefits can spread beyond those who are directly involved by generating wider social trust (Cattel, 2001).</w:t>
      </w:r>
    </w:p>
    <w:p w14:paraId="5BF4D77E" w14:textId="77777777" w:rsidR="000879F9" w:rsidRDefault="000879F9" w:rsidP="00891FC7">
      <w:pPr>
        <w:pStyle w:val="Normaltext"/>
      </w:pPr>
    </w:p>
    <w:p w14:paraId="5AFBE23A" w14:textId="3A297201" w:rsidR="00891FC7" w:rsidRDefault="00891FC7" w:rsidP="00891FC7">
      <w:pPr>
        <w:pStyle w:val="Normaltext"/>
      </w:pPr>
      <w:r>
        <w:t>Building connected communities involves organisation, capacity building and reciprocity and mutual aid based</w:t>
      </w:r>
      <w:r w:rsidR="004258F5">
        <w:t xml:space="preserve"> on strong social ties (Public H</w:t>
      </w:r>
      <w:r>
        <w:t xml:space="preserve">ealth England, 2015). Time Credits can assist in this process by incentivising </w:t>
      </w:r>
      <w:r w:rsidR="00D671F7">
        <w:t xml:space="preserve">and supporting </w:t>
      </w:r>
      <w:r>
        <w:t xml:space="preserve">residents to volunteer with local groups, community organisations and local service providers, </w:t>
      </w:r>
      <w:r w:rsidR="00B72964">
        <w:t>set-up their own local groups based around local priorities and interest</w:t>
      </w:r>
      <w:r w:rsidR="00324EDA">
        <w:t>s</w:t>
      </w:r>
      <w:r w:rsidR="00B72964">
        <w:t xml:space="preserve">, </w:t>
      </w:r>
      <w:r>
        <w:t>and utilis</w:t>
      </w:r>
      <w:r w:rsidR="00B72964">
        <w:t>e</w:t>
      </w:r>
      <w:r>
        <w:t xml:space="preserve"> the Time Credit networks to encourage and support inter-organisational connections at the community level. </w:t>
      </w:r>
    </w:p>
    <w:p w14:paraId="0C22A2AA" w14:textId="77777777" w:rsidR="00891FC7" w:rsidRDefault="00891FC7" w:rsidP="00891FC7">
      <w:pPr>
        <w:pStyle w:val="Normaltext"/>
      </w:pPr>
    </w:p>
    <w:p w14:paraId="27C71433" w14:textId="77777777" w:rsidR="00891FC7" w:rsidRDefault="00891FC7" w:rsidP="00891FC7">
      <w:pPr>
        <w:pStyle w:val="Normaltext"/>
      </w:pPr>
      <w:r>
        <w:t xml:space="preserve">By cultivating stronger connections between community groups and organisations, the Time Credit model enables the local partners to make better use of their resources, while also helping to </w:t>
      </w:r>
      <w:r w:rsidRPr="006C27A5">
        <w:t>revi</w:t>
      </w:r>
      <w:r>
        <w:t>talise communities and develop</w:t>
      </w:r>
      <w:r w:rsidRPr="006C27A5">
        <w:t xml:space="preserve"> a more co-productive culture</w:t>
      </w:r>
      <w:r>
        <w:t xml:space="preserve">. </w:t>
      </w:r>
      <w:r>
        <w:rPr>
          <w:rFonts w:cs="Arial"/>
          <w:szCs w:val="22"/>
        </w:rPr>
        <w:t>The ultimate objective of the Time Credit approach is to facilitate community participation and activate</w:t>
      </w:r>
      <w:r w:rsidRPr="0045513F">
        <w:rPr>
          <w:rFonts w:cs="Arial"/>
          <w:szCs w:val="22"/>
        </w:rPr>
        <w:t xml:space="preserve"> citizens and communities to meet their own needs</w:t>
      </w:r>
      <w:r>
        <w:rPr>
          <w:rFonts w:cs="Arial"/>
          <w:szCs w:val="22"/>
        </w:rPr>
        <w:t xml:space="preserve"> at the local level. </w:t>
      </w:r>
    </w:p>
    <w:p w14:paraId="1B5EA419" w14:textId="77777777" w:rsidR="00891FC7" w:rsidRDefault="00891FC7" w:rsidP="00891FC7">
      <w:pPr>
        <w:pStyle w:val="Normaltext"/>
      </w:pPr>
    </w:p>
    <w:p w14:paraId="18CA1612" w14:textId="77777777" w:rsidR="002902CE" w:rsidRDefault="002902CE" w:rsidP="002902CE">
      <w:pPr>
        <w:pStyle w:val="Normaltext"/>
      </w:pPr>
    </w:p>
    <w:p w14:paraId="1BBD72DA" w14:textId="77777777" w:rsidR="00EC7470" w:rsidRDefault="00EC7470" w:rsidP="00E8516B">
      <w:pPr>
        <w:pStyle w:val="Normaltext"/>
      </w:pPr>
    </w:p>
    <w:p w14:paraId="4DEBE585" w14:textId="77777777" w:rsidR="00EC7470" w:rsidRDefault="00EC7470" w:rsidP="00E8516B">
      <w:pPr>
        <w:pStyle w:val="Normaltext"/>
      </w:pPr>
    </w:p>
    <w:p w14:paraId="6DD0EE5D" w14:textId="77777777" w:rsidR="00EC7470" w:rsidRDefault="00EC7470" w:rsidP="00E8516B">
      <w:pPr>
        <w:pStyle w:val="Normaltext"/>
      </w:pPr>
    </w:p>
    <w:p w14:paraId="035557D4" w14:textId="77777777" w:rsidR="00EC7470" w:rsidRDefault="00EC7470" w:rsidP="00E8516B">
      <w:pPr>
        <w:pStyle w:val="Normaltext"/>
      </w:pPr>
    </w:p>
    <w:p w14:paraId="7C17252C" w14:textId="77777777" w:rsidR="00991A98" w:rsidRDefault="00991A98" w:rsidP="00E8516B">
      <w:pPr>
        <w:pStyle w:val="Normaltext"/>
      </w:pPr>
    </w:p>
    <w:p w14:paraId="1EF9FBEE" w14:textId="77777777" w:rsidR="00D236AC" w:rsidRDefault="00D236AC" w:rsidP="00E8516B">
      <w:pPr>
        <w:pStyle w:val="Normaltext"/>
      </w:pPr>
    </w:p>
    <w:p w14:paraId="77429613" w14:textId="77777777" w:rsidR="004C1005" w:rsidRDefault="004C1005" w:rsidP="00E8516B">
      <w:pPr>
        <w:pStyle w:val="Normaltext"/>
      </w:pPr>
    </w:p>
    <w:p w14:paraId="50845515" w14:textId="77777777" w:rsidR="00A44331" w:rsidRDefault="00A44331">
      <w:pPr>
        <w:rPr>
          <w:rFonts w:ascii="Arial" w:eastAsiaTheme="minorHAnsi" w:hAnsi="Arial" w:cs="Cambria"/>
          <w:b/>
          <w:kern w:val="32"/>
          <w:sz w:val="28"/>
          <w:szCs w:val="32"/>
          <w:lang w:eastAsia="en-US"/>
        </w:rPr>
      </w:pPr>
      <w:r>
        <w:br w:type="page"/>
      </w:r>
    </w:p>
    <w:p w14:paraId="7FC0DBF8" w14:textId="77777777" w:rsidR="004C1005" w:rsidRPr="000C4CE7" w:rsidRDefault="004C1005" w:rsidP="00E8516B">
      <w:pPr>
        <w:pStyle w:val="Heading1"/>
      </w:pPr>
      <w:bookmarkStart w:id="85" w:name="_Toc445129401"/>
      <w:r>
        <w:t>Conclusions</w:t>
      </w:r>
      <w:bookmarkEnd w:id="85"/>
      <w:r>
        <w:t xml:space="preserve"> </w:t>
      </w:r>
    </w:p>
    <w:p w14:paraId="24C3B507" w14:textId="77777777" w:rsidR="005537DE" w:rsidRDefault="005537DE" w:rsidP="00E8516B">
      <w:pPr>
        <w:pStyle w:val="Normaltext"/>
      </w:pPr>
    </w:p>
    <w:p w14:paraId="030491CF" w14:textId="77777777" w:rsidR="00B23EB2" w:rsidRPr="00B23EB2" w:rsidRDefault="00B23EB2" w:rsidP="00B23EB2">
      <w:pPr>
        <w:pStyle w:val="Normaltext"/>
        <w:rPr>
          <w:kern w:val="32"/>
        </w:rPr>
      </w:pPr>
      <w:r w:rsidRPr="00B23EB2">
        <w:rPr>
          <w:kern w:val="32"/>
        </w:rPr>
        <w:t>The conceptual model developed in this paper shows how we expect Time Credits to influence some of the social determinants of health and, by doing so, enhance health outcomes and reduce health inequalities. Activities associated with earning Time Credits can have both direct and indirect health benefits. Many of the health benefits associated with volunteering are indirect, arising from positive emotions associated with helping others, improved skills and confidence, work experience, and developing social connections with other people.</w:t>
      </w:r>
    </w:p>
    <w:p w14:paraId="615A5184" w14:textId="77777777" w:rsidR="00B23EB2" w:rsidRPr="00B23EB2" w:rsidRDefault="00B23EB2" w:rsidP="00B23EB2">
      <w:pPr>
        <w:pStyle w:val="Normaltext"/>
        <w:rPr>
          <w:kern w:val="32"/>
        </w:rPr>
      </w:pPr>
    </w:p>
    <w:p w14:paraId="60F6324F" w14:textId="77777777" w:rsidR="00B23EB2" w:rsidRDefault="00B23EB2" w:rsidP="00B23EB2">
      <w:pPr>
        <w:pStyle w:val="Normaltext"/>
        <w:rPr>
          <w:kern w:val="32"/>
        </w:rPr>
      </w:pPr>
      <w:r w:rsidRPr="00B23EB2">
        <w:rPr>
          <w:kern w:val="32"/>
        </w:rPr>
        <w:t xml:space="preserve">We expect positive health changes for Time Credits volunteers to arise from </w:t>
      </w:r>
      <w:r>
        <w:rPr>
          <w:kern w:val="32"/>
        </w:rPr>
        <w:t xml:space="preserve">activities associated with earning </w:t>
      </w:r>
      <w:r w:rsidR="00D671F7">
        <w:rPr>
          <w:kern w:val="32"/>
        </w:rPr>
        <w:t xml:space="preserve">and spending </w:t>
      </w:r>
      <w:r>
        <w:rPr>
          <w:kern w:val="32"/>
        </w:rPr>
        <w:t xml:space="preserve">Time Credits, as well as through improved opportunities for social participation. Earning Time Credits can benefit volunteers’ health directly by increasing activity levels, or indirectly through the emotional and psychological rewards derived from engaging in meaningful activity, </w:t>
      </w:r>
      <w:r w:rsidRPr="00B23EB2">
        <w:rPr>
          <w:kern w:val="32"/>
        </w:rPr>
        <w:t xml:space="preserve">helping others, </w:t>
      </w:r>
      <w:r>
        <w:rPr>
          <w:kern w:val="32"/>
        </w:rPr>
        <w:t xml:space="preserve">and learning new skills. Volunteering can also help people </w:t>
      </w:r>
      <w:r w:rsidR="00C6545A">
        <w:rPr>
          <w:kern w:val="32"/>
        </w:rPr>
        <w:t xml:space="preserve">to </w:t>
      </w:r>
      <w:r>
        <w:rPr>
          <w:kern w:val="32"/>
        </w:rPr>
        <w:t xml:space="preserve">gain work experience, thus improving their future employment prospects and reducing the risk of negative health outcomes associated with long-term unemployment. </w:t>
      </w:r>
    </w:p>
    <w:p w14:paraId="5FF4ED1E" w14:textId="77777777" w:rsidR="00B23EB2" w:rsidRDefault="00B23EB2" w:rsidP="00B23EB2">
      <w:pPr>
        <w:pStyle w:val="Normaltext"/>
        <w:rPr>
          <w:kern w:val="32"/>
        </w:rPr>
      </w:pPr>
    </w:p>
    <w:p w14:paraId="523991BB" w14:textId="77777777" w:rsidR="00B23EB2" w:rsidRDefault="00DD5312" w:rsidP="00B23EB2">
      <w:pPr>
        <w:pStyle w:val="Normaltext"/>
        <w:rPr>
          <w:kern w:val="32"/>
        </w:rPr>
      </w:pPr>
      <w:r>
        <w:rPr>
          <w:kern w:val="32"/>
        </w:rPr>
        <w:t>Earning and spending Time Credits</w:t>
      </w:r>
      <w:r w:rsidR="000C2F60">
        <w:rPr>
          <w:kern w:val="32"/>
        </w:rPr>
        <w:t xml:space="preserve"> can</w:t>
      </w:r>
      <w:r w:rsidR="00B23EB2" w:rsidRPr="00B23EB2">
        <w:rPr>
          <w:kern w:val="32"/>
        </w:rPr>
        <w:t xml:space="preserve"> </w:t>
      </w:r>
      <w:r>
        <w:rPr>
          <w:kern w:val="32"/>
        </w:rPr>
        <w:t>improve</w:t>
      </w:r>
      <w:r w:rsidR="00B23EB2" w:rsidRPr="00B23EB2">
        <w:rPr>
          <w:kern w:val="32"/>
        </w:rPr>
        <w:t xml:space="preserve"> access to opportu</w:t>
      </w:r>
      <w:r>
        <w:rPr>
          <w:kern w:val="32"/>
        </w:rPr>
        <w:t>nities for social participation, which may enable the volunteers to extend their social support networks. Social participation greatly reduces the risk of</w:t>
      </w:r>
      <w:r w:rsidR="00B23EB2" w:rsidRPr="00B23EB2">
        <w:rPr>
          <w:kern w:val="32"/>
        </w:rPr>
        <w:t xml:space="preserve"> l</w:t>
      </w:r>
      <w:r>
        <w:rPr>
          <w:kern w:val="32"/>
        </w:rPr>
        <w:t>oneliness and social isolation which have been associated with numerous negative health outcomes.</w:t>
      </w:r>
      <w:r w:rsidR="00B23EB2" w:rsidRPr="00B23EB2">
        <w:rPr>
          <w:kern w:val="32"/>
        </w:rPr>
        <w:t xml:space="preserve"> </w:t>
      </w:r>
      <w:r>
        <w:rPr>
          <w:kern w:val="32"/>
        </w:rPr>
        <w:t xml:space="preserve">Strong social networks can provide a source of emotional and instrumental support to help people to cope with adversity, challenges and difficult life transitions. </w:t>
      </w:r>
      <w:r w:rsidR="00B23EB2" w:rsidRPr="00B23EB2">
        <w:rPr>
          <w:kern w:val="32"/>
        </w:rPr>
        <w:t>Time Credits can also empower individuals and communities to build community capacity and social capital by creating opportunities for people to come together</w:t>
      </w:r>
      <w:r>
        <w:rPr>
          <w:kern w:val="32"/>
        </w:rPr>
        <w:t xml:space="preserve"> at a community level</w:t>
      </w:r>
      <w:r w:rsidR="00B23EB2" w:rsidRPr="00B23EB2">
        <w:rPr>
          <w:kern w:val="32"/>
        </w:rPr>
        <w:t xml:space="preserve">. Through these </w:t>
      </w:r>
      <w:r>
        <w:rPr>
          <w:kern w:val="32"/>
        </w:rPr>
        <w:t>pathways</w:t>
      </w:r>
      <w:r w:rsidR="00B23EB2" w:rsidRPr="00B23EB2">
        <w:rPr>
          <w:kern w:val="32"/>
        </w:rPr>
        <w:t xml:space="preserve">, Time Credits may be able to </w:t>
      </w:r>
      <w:r w:rsidR="000C23C3">
        <w:rPr>
          <w:kern w:val="32"/>
        </w:rPr>
        <w:t xml:space="preserve">address some </w:t>
      </w:r>
      <w:r w:rsidR="000C2F60">
        <w:rPr>
          <w:kern w:val="32"/>
        </w:rPr>
        <w:t xml:space="preserve">of the </w:t>
      </w:r>
      <w:r w:rsidR="000C23C3">
        <w:rPr>
          <w:kern w:val="32"/>
        </w:rPr>
        <w:t>soci</w:t>
      </w:r>
      <w:r w:rsidR="000C2F60">
        <w:rPr>
          <w:kern w:val="32"/>
        </w:rPr>
        <w:t>al determinants of health and</w:t>
      </w:r>
      <w:r w:rsidR="000C23C3">
        <w:rPr>
          <w:kern w:val="32"/>
        </w:rPr>
        <w:t xml:space="preserve"> </w:t>
      </w:r>
      <w:r w:rsidR="00B23EB2" w:rsidRPr="00B23EB2">
        <w:rPr>
          <w:kern w:val="32"/>
        </w:rPr>
        <w:t>sup</w:t>
      </w:r>
      <w:r w:rsidR="000C23C3">
        <w:rPr>
          <w:kern w:val="32"/>
        </w:rPr>
        <w:t>port positive health behaviours, thus contributing</w:t>
      </w:r>
      <w:r w:rsidR="00B23EB2" w:rsidRPr="00B23EB2">
        <w:rPr>
          <w:kern w:val="32"/>
        </w:rPr>
        <w:t xml:space="preserve"> to positive physical and mental health outcomes</w:t>
      </w:r>
      <w:r w:rsidR="000C23C3">
        <w:rPr>
          <w:kern w:val="32"/>
        </w:rPr>
        <w:t xml:space="preserve"> and reduced health inequalities</w:t>
      </w:r>
      <w:r w:rsidR="00B23EB2" w:rsidRPr="00B23EB2">
        <w:rPr>
          <w:kern w:val="32"/>
        </w:rPr>
        <w:t>.</w:t>
      </w:r>
    </w:p>
    <w:p w14:paraId="05989A1D" w14:textId="77777777" w:rsidR="00CF7609" w:rsidRDefault="00CF7609" w:rsidP="00CF7609">
      <w:pPr>
        <w:pStyle w:val="Normaltext"/>
        <w:rPr>
          <w:kern w:val="32"/>
        </w:rPr>
      </w:pPr>
    </w:p>
    <w:p w14:paraId="4A5D0295" w14:textId="77777777" w:rsidR="00CF7609" w:rsidRDefault="00CF7609" w:rsidP="00CF7609">
      <w:pPr>
        <w:pStyle w:val="Normaltext"/>
        <w:rPr>
          <w:kern w:val="32"/>
        </w:rPr>
      </w:pPr>
      <w:r>
        <w:rPr>
          <w:kern w:val="32"/>
        </w:rPr>
        <w:t xml:space="preserve">The pathways to positive health outcomes </w:t>
      </w:r>
      <w:r w:rsidR="000C23C3">
        <w:rPr>
          <w:kern w:val="32"/>
        </w:rPr>
        <w:t xml:space="preserve">and reduced health inequalities </w:t>
      </w:r>
      <w:r>
        <w:rPr>
          <w:kern w:val="32"/>
        </w:rPr>
        <w:t xml:space="preserve">described in this paper are based on existing evidence </w:t>
      </w:r>
      <w:r w:rsidR="007D1483">
        <w:rPr>
          <w:kern w:val="32"/>
        </w:rPr>
        <w:t xml:space="preserve">and our current knowledge </w:t>
      </w:r>
      <w:r>
        <w:rPr>
          <w:kern w:val="32"/>
        </w:rPr>
        <w:t>of factors that affect our health and wellbeing, how these may change, and how Time Credits and similar interventions may impact</w:t>
      </w:r>
      <w:r w:rsidR="000C2F60">
        <w:rPr>
          <w:kern w:val="32"/>
        </w:rPr>
        <w:t xml:space="preserve"> upon</w:t>
      </w:r>
      <w:r>
        <w:rPr>
          <w:kern w:val="32"/>
        </w:rPr>
        <w:t xml:space="preserve"> them. These processes </w:t>
      </w:r>
      <w:r w:rsidR="000C2F60">
        <w:rPr>
          <w:kern w:val="32"/>
        </w:rPr>
        <w:t>are</w:t>
      </w:r>
      <w:r>
        <w:rPr>
          <w:kern w:val="32"/>
        </w:rPr>
        <w:t xml:space="preserve"> complex and interconnected, and </w:t>
      </w:r>
      <w:r w:rsidR="007D1483">
        <w:rPr>
          <w:kern w:val="32"/>
        </w:rPr>
        <w:t>determining</w:t>
      </w:r>
      <w:r>
        <w:rPr>
          <w:kern w:val="32"/>
        </w:rPr>
        <w:t xml:space="preserve"> clear causal relationships </w:t>
      </w:r>
      <w:r w:rsidR="000C23C3">
        <w:rPr>
          <w:kern w:val="32"/>
        </w:rPr>
        <w:t>is</w:t>
      </w:r>
      <w:r>
        <w:rPr>
          <w:kern w:val="32"/>
        </w:rPr>
        <w:t xml:space="preserve"> not always possible in the light of the available </w:t>
      </w:r>
      <w:r w:rsidR="00AB2B3D">
        <w:rPr>
          <w:kern w:val="32"/>
        </w:rPr>
        <w:t>evidence</w:t>
      </w:r>
      <w:r>
        <w:rPr>
          <w:kern w:val="32"/>
        </w:rPr>
        <w:t xml:space="preserve">. </w:t>
      </w:r>
    </w:p>
    <w:p w14:paraId="6D38E2DF" w14:textId="77777777" w:rsidR="00CF7609" w:rsidRDefault="00CF7609" w:rsidP="00CF7609">
      <w:pPr>
        <w:pStyle w:val="Normaltext"/>
        <w:rPr>
          <w:kern w:val="32"/>
        </w:rPr>
      </w:pPr>
    </w:p>
    <w:p w14:paraId="3A646F8F" w14:textId="77777777" w:rsidR="00CF7609" w:rsidRDefault="00CF7609" w:rsidP="00CF7609">
      <w:pPr>
        <w:pStyle w:val="Normaltext"/>
        <w:rPr>
          <w:kern w:val="32"/>
        </w:rPr>
      </w:pPr>
      <w:r>
        <w:rPr>
          <w:kern w:val="32"/>
        </w:rPr>
        <w:t xml:space="preserve">As stated in the introduction, the conceptual model described in this report is not aiming to illustrate a factual process, but rather to </w:t>
      </w:r>
      <w:r w:rsidR="007D1483">
        <w:rPr>
          <w:kern w:val="32"/>
        </w:rPr>
        <w:t xml:space="preserve">provide an illustration of how we think an approach such as Time Credits </w:t>
      </w:r>
      <w:r w:rsidR="007D1483" w:rsidRPr="007D1483">
        <w:rPr>
          <w:i/>
          <w:kern w:val="32"/>
        </w:rPr>
        <w:t>may potentially</w:t>
      </w:r>
      <w:r w:rsidR="007D1483">
        <w:rPr>
          <w:kern w:val="32"/>
        </w:rPr>
        <w:t xml:space="preserve"> gen</w:t>
      </w:r>
      <w:r w:rsidR="00BE036F">
        <w:rPr>
          <w:kern w:val="32"/>
        </w:rPr>
        <w:t>erat</w:t>
      </w:r>
      <w:r w:rsidR="00C6545A">
        <w:rPr>
          <w:kern w:val="32"/>
        </w:rPr>
        <w:t>e positive health outcomes. T</w:t>
      </w:r>
      <w:r w:rsidR="00BE036F">
        <w:rPr>
          <w:kern w:val="32"/>
        </w:rPr>
        <w:t xml:space="preserve">he purpose of this model is to guide our thinking and help to inform the data collection processes. </w:t>
      </w:r>
      <w:r w:rsidR="007D1483">
        <w:rPr>
          <w:kern w:val="32"/>
        </w:rPr>
        <w:t xml:space="preserve">The next stages of the research will </w:t>
      </w:r>
      <w:r w:rsidR="00AB2B3D">
        <w:rPr>
          <w:kern w:val="32"/>
        </w:rPr>
        <w:t xml:space="preserve">collect data to explore and evidence these </w:t>
      </w:r>
      <w:r w:rsidR="00BE036F">
        <w:rPr>
          <w:kern w:val="32"/>
        </w:rPr>
        <w:t>pathways to</w:t>
      </w:r>
      <w:r w:rsidR="00AB2B3D">
        <w:rPr>
          <w:kern w:val="32"/>
        </w:rPr>
        <w:t xml:space="preserve"> change.</w:t>
      </w:r>
      <w:r w:rsidR="007D1483">
        <w:rPr>
          <w:kern w:val="32"/>
        </w:rPr>
        <w:t xml:space="preserve"> </w:t>
      </w:r>
    </w:p>
    <w:p w14:paraId="3A18A62E" w14:textId="77777777" w:rsidR="00F9224E" w:rsidRDefault="00F9224E"/>
    <w:p w14:paraId="5EABF565" w14:textId="77777777" w:rsidR="00F9224E" w:rsidRDefault="00F9224E"/>
    <w:p w14:paraId="05F216DC" w14:textId="77777777" w:rsidR="00CF7609" w:rsidRDefault="00CF7609">
      <w:r>
        <w:br w:type="page"/>
      </w:r>
    </w:p>
    <w:p w14:paraId="3363B05E" w14:textId="77777777" w:rsidR="00A31893" w:rsidRDefault="00A31893" w:rsidP="00CF7609">
      <w:pPr>
        <w:pStyle w:val="Heading1"/>
        <w:numPr>
          <w:ilvl w:val="0"/>
          <w:numId w:val="0"/>
        </w:numPr>
        <w:ind w:left="431" w:hanging="431"/>
      </w:pPr>
      <w:bookmarkStart w:id="86" w:name="_Toc445129402"/>
      <w:r>
        <w:t>References</w:t>
      </w:r>
      <w:bookmarkEnd w:id="86"/>
      <w:r>
        <w:t xml:space="preserve"> </w:t>
      </w:r>
    </w:p>
    <w:p w14:paraId="1271D3B4" w14:textId="77777777" w:rsidR="00F80B2B" w:rsidRDefault="00F80B2B" w:rsidP="00E8516B">
      <w:pPr>
        <w:pStyle w:val="Normaltext"/>
      </w:pPr>
    </w:p>
    <w:p w14:paraId="33D353CB" w14:textId="77777777" w:rsidR="00FA47E9" w:rsidRDefault="00FA47E9" w:rsidP="00E8516B">
      <w:pPr>
        <w:pStyle w:val="Normaltext"/>
      </w:pPr>
      <w:r w:rsidRPr="006C27A5">
        <w:t xml:space="preserve">Apteligen (2015) </w:t>
      </w:r>
      <w:r w:rsidRPr="008523CA">
        <w:rPr>
          <w:i/>
        </w:rPr>
        <w:t>Spice Time Credits: Impact</w:t>
      </w:r>
      <w:r w:rsidRPr="006C27A5">
        <w:t xml:space="preserve">. Summer 2015 Findings. </w:t>
      </w:r>
    </w:p>
    <w:p w14:paraId="4D425D73" w14:textId="77777777" w:rsidR="00FA47E9" w:rsidRDefault="00FA47E9" w:rsidP="00E8516B">
      <w:pPr>
        <w:pStyle w:val="Normaltext"/>
      </w:pPr>
    </w:p>
    <w:p w14:paraId="0607E24B" w14:textId="77777777" w:rsidR="00164DC2" w:rsidRDefault="00164DC2" w:rsidP="00E8516B">
      <w:pPr>
        <w:pStyle w:val="Normaltext"/>
      </w:pPr>
      <w:r>
        <w:t xml:space="preserve">Bryden, A., Roberts, B., Petticrew, M. and McKee, M. (2013) ‘A systematic review of the influence of community-level social factors on alcohol use’, Health &amp; Place 21 (2013), pp. 70 – 85. </w:t>
      </w:r>
    </w:p>
    <w:p w14:paraId="7780FEBB" w14:textId="77777777" w:rsidR="00C71533" w:rsidRDefault="00C71533" w:rsidP="00E8516B">
      <w:pPr>
        <w:pStyle w:val="Normaltext"/>
      </w:pPr>
    </w:p>
    <w:p w14:paraId="2AB94193" w14:textId="77777777" w:rsidR="00C71533" w:rsidRDefault="00C71533" w:rsidP="00E8516B">
      <w:pPr>
        <w:pStyle w:val="Normaltext"/>
      </w:pPr>
      <w:r>
        <w:t xml:space="preserve">Biswas, A., Oh, P., Faulkner, G., Bajaj, R., Silver, M., Mitchell, M. and Alter, D. (2015) ‘Sedentary time and its association with risk for disease incidence, mortality and hospitalization in adults’, </w:t>
      </w:r>
      <w:r w:rsidRPr="00C71533">
        <w:rPr>
          <w:i/>
        </w:rPr>
        <w:t>Annals of Internal Medicine</w:t>
      </w:r>
      <w:r>
        <w:t xml:space="preserve"> 162(2), pp. 123 – 132.  </w:t>
      </w:r>
    </w:p>
    <w:p w14:paraId="20155EC6" w14:textId="77777777" w:rsidR="0052092C" w:rsidRDefault="0052092C" w:rsidP="00E8516B">
      <w:pPr>
        <w:pStyle w:val="Normaltext"/>
      </w:pPr>
    </w:p>
    <w:p w14:paraId="6EE19882" w14:textId="77777777" w:rsidR="0052092C" w:rsidRDefault="0052092C" w:rsidP="00E8516B">
      <w:pPr>
        <w:pStyle w:val="Normaltext"/>
      </w:pPr>
      <w:r>
        <w:t xml:space="preserve">Bennett, G., McNeill, L., Wolin, K., Duncan, D., Puleo, E. and Emmons, K. (2007) ‘Safe to walk? Neighbourhood safety and physical activity among public housing residents’, </w:t>
      </w:r>
      <w:r w:rsidRPr="0052092C">
        <w:rPr>
          <w:i/>
        </w:rPr>
        <w:t>PLoS Medicine</w:t>
      </w:r>
      <w:r>
        <w:t xml:space="preserve"> 4(10), pp. 1599 – 1607. </w:t>
      </w:r>
    </w:p>
    <w:p w14:paraId="5FA4B779" w14:textId="77777777" w:rsidR="00FA47E9" w:rsidRDefault="00FA47E9" w:rsidP="00E8516B">
      <w:pPr>
        <w:pStyle w:val="Normaltext"/>
      </w:pPr>
    </w:p>
    <w:p w14:paraId="4D1F8DB9" w14:textId="77777777" w:rsidR="00FA47E9" w:rsidRDefault="00FA47E9" w:rsidP="00E8516B">
      <w:pPr>
        <w:pStyle w:val="Normaltext"/>
      </w:pPr>
      <w:r w:rsidRPr="006C27A5">
        <w:t xml:space="preserve">Boyle, D. (2014) </w:t>
      </w:r>
      <w:r w:rsidRPr="008523CA">
        <w:t>The Potential of Time Banks to Support Social Inclusion and Employability: An investigation into the use of reciprocal volunteering and complementary currencies for social impact</w:t>
      </w:r>
      <w:r w:rsidRPr="006C27A5">
        <w:t>. Luxembourg: Publications Office of the European Union, 2014</w:t>
      </w:r>
    </w:p>
    <w:p w14:paraId="4E8CDA35" w14:textId="77777777" w:rsidR="00FA47E9" w:rsidRDefault="00FA47E9" w:rsidP="00E8516B">
      <w:pPr>
        <w:pStyle w:val="Normaltext"/>
      </w:pPr>
    </w:p>
    <w:p w14:paraId="0C9C0198" w14:textId="77777777" w:rsidR="00FA47E9" w:rsidRDefault="00FA47E9" w:rsidP="00E8516B">
      <w:pPr>
        <w:pStyle w:val="Normaltext"/>
      </w:pPr>
      <w:r w:rsidRPr="006C27A5">
        <w:t xml:space="preserve">Boyle, D. and Bird, S. (2014) </w:t>
      </w:r>
      <w:r w:rsidRPr="008523CA">
        <w:rPr>
          <w:i/>
        </w:rPr>
        <w:t>Give and Take: How timebanking is transforming healthcare</w:t>
      </w:r>
      <w:r>
        <w:t xml:space="preserve">. </w:t>
      </w:r>
      <w:r w:rsidRPr="006C27A5">
        <w:t>Gloucester: Timebanking UK.</w:t>
      </w:r>
    </w:p>
    <w:p w14:paraId="57F5CBA1" w14:textId="77777777" w:rsidR="00FA47E9" w:rsidRDefault="00FA47E9" w:rsidP="00E8516B">
      <w:pPr>
        <w:pStyle w:val="Normaltext"/>
      </w:pPr>
    </w:p>
    <w:p w14:paraId="0B91CE29" w14:textId="77777777" w:rsidR="00FA47E9" w:rsidRDefault="00FA47E9" w:rsidP="00E8516B">
      <w:pPr>
        <w:pStyle w:val="Normaltext"/>
      </w:pPr>
      <w:r w:rsidRPr="006C27A5">
        <w:t xml:space="preserve">Bretherton, J. and Pleace, N. (2014) </w:t>
      </w:r>
      <w:r w:rsidRPr="008523CA">
        <w:rPr>
          <w:i/>
        </w:rPr>
        <w:t>An Evaluation of the Broadway Skills Exchange Time Bank</w:t>
      </w:r>
      <w:r w:rsidRPr="006C27A5">
        <w:t xml:space="preserve">. York: Centre for Housing Policy, University of York. </w:t>
      </w:r>
    </w:p>
    <w:p w14:paraId="739EB93B" w14:textId="77777777" w:rsidR="00FA47E9" w:rsidRDefault="00FA47E9" w:rsidP="00E8516B">
      <w:pPr>
        <w:pStyle w:val="Normaltext"/>
      </w:pPr>
    </w:p>
    <w:p w14:paraId="2B35116F" w14:textId="77777777" w:rsidR="00FA47E9" w:rsidRDefault="00FA47E9" w:rsidP="00E8516B">
      <w:pPr>
        <w:pStyle w:val="Normaltext"/>
      </w:pPr>
      <w:r w:rsidRPr="006C27A5">
        <w:t xml:space="preserve">Cahn, E. and Gray, C. (2005) ‘Using the coproduction principle: No more throwaway kids, </w:t>
      </w:r>
      <w:r w:rsidRPr="004749E6">
        <w:rPr>
          <w:i/>
        </w:rPr>
        <w:t>New Directions for Youth Development</w:t>
      </w:r>
      <w:r w:rsidRPr="006C27A5">
        <w:t xml:space="preserve">, 106, Summer 2005, pp. 27-37. </w:t>
      </w:r>
    </w:p>
    <w:p w14:paraId="2DEA92B0" w14:textId="77777777" w:rsidR="00164DC2" w:rsidRDefault="00164DC2" w:rsidP="00E8516B">
      <w:pPr>
        <w:pStyle w:val="Normaltext"/>
      </w:pPr>
    </w:p>
    <w:p w14:paraId="1B0A28BB" w14:textId="77777777" w:rsidR="00F80B2B" w:rsidRDefault="00F80B2B" w:rsidP="00E8516B">
      <w:pPr>
        <w:pStyle w:val="Normaltext"/>
      </w:pPr>
      <w:r>
        <w:t xml:space="preserve">Casiday, R., Kinsman, E., Fisher, C. and Bambra, C. (2008) Volunteering and Health: What impact does it really have? London: Volunteering England. Available online from </w:t>
      </w:r>
      <w:hyperlink r:id="rId15" w:history="1">
        <w:r w:rsidRPr="00C93FEF">
          <w:rPr>
            <w:rStyle w:val="Hyperlink"/>
          </w:rPr>
          <w:t>file:///C:/Users/sm725/Documents/NIHR/Resources/Conseptual%20framework/Volunteering%20England_Volunteering%20and%20Health.pdf</w:t>
        </w:r>
      </w:hyperlink>
      <w:r>
        <w:t xml:space="preserve"> (last accessed 20/01/2016).</w:t>
      </w:r>
    </w:p>
    <w:p w14:paraId="6FC949A6" w14:textId="77777777" w:rsidR="00F80B2B" w:rsidRDefault="00F80B2B" w:rsidP="00E8516B">
      <w:pPr>
        <w:pStyle w:val="Normaltext"/>
      </w:pPr>
    </w:p>
    <w:p w14:paraId="181B5C98" w14:textId="77777777" w:rsidR="00D236AC" w:rsidRDefault="00D236AC" w:rsidP="00E8516B">
      <w:pPr>
        <w:pStyle w:val="Normaltext"/>
      </w:pPr>
      <w:r>
        <w:t>Cattel, Vicky (2001) ‘Poor people, poor places, and poor health: the mediating role of social networks and social capital’, Social Science &amp; Medicine 52</w:t>
      </w:r>
      <w:r w:rsidR="007D5F61">
        <w:t xml:space="preserve"> </w:t>
      </w:r>
      <w:r>
        <w:t>(</w:t>
      </w:r>
      <w:r w:rsidR="007D5F61">
        <w:t>2001</w:t>
      </w:r>
      <w:r>
        <w:t xml:space="preserve">), pp. </w:t>
      </w:r>
      <w:r w:rsidR="007D5F61">
        <w:t xml:space="preserve">1501 – 1516. </w:t>
      </w:r>
    </w:p>
    <w:p w14:paraId="6CBBED49" w14:textId="77777777" w:rsidR="00D236AC" w:rsidRDefault="00D236AC" w:rsidP="00E8516B">
      <w:pPr>
        <w:pStyle w:val="Normaltext"/>
      </w:pPr>
    </w:p>
    <w:p w14:paraId="008B00F6" w14:textId="77777777" w:rsidR="00F20441" w:rsidRDefault="00F20441" w:rsidP="00E8516B">
      <w:pPr>
        <w:pStyle w:val="Normaltext"/>
      </w:pPr>
      <w:r>
        <w:t>Carver, A., Timperio, A. and Crawford, D. (2008) ‘</w:t>
      </w:r>
      <w:r w:rsidRPr="00F20441">
        <w:t>Playing it safe: the influence of neighbourhood safety on children's physical activity. A review.</w:t>
      </w:r>
      <w:r>
        <w:t>’, Health Place 14(2), pp.</w:t>
      </w:r>
      <w:r w:rsidR="00945014">
        <w:t xml:space="preserve"> 217 – 227.</w:t>
      </w:r>
    </w:p>
    <w:p w14:paraId="6FB07F28" w14:textId="77777777" w:rsidR="00F20441" w:rsidRDefault="00F20441" w:rsidP="00E8516B">
      <w:pPr>
        <w:pStyle w:val="Normaltext"/>
      </w:pPr>
    </w:p>
    <w:p w14:paraId="610B1EA9" w14:textId="77777777" w:rsidR="00760346" w:rsidRDefault="00760346" w:rsidP="00E8516B">
      <w:pPr>
        <w:pStyle w:val="Normaltext"/>
      </w:pPr>
      <w:r>
        <w:t xml:space="preserve">Clary, G. And Snyder, M. (1999) ‘The Motivations to Volunteer: Theoretical and Practical Considerations, Current Directions in Psychological Science 8(5), pp. 156 – 159. </w:t>
      </w:r>
    </w:p>
    <w:p w14:paraId="02A42BD0" w14:textId="77777777" w:rsidR="00760346" w:rsidRDefault="00760346" w:rsidP="00E8516B">
      <w:pPr>
        <w:pStyle w:val="Normaltext"/>
      </w:pPr>
    </w:p>
    <w:p w14:paraId="6F318C0C" w14:textId="77777777" w:rsidR="007979D1" w:rsidRDefault="007979D1" w:rsidP="00E8516B">
      <w:pPr>
        <w:pStyle w:val="Normaltext"/>
      </w:pPr>
      <w:r>
        <w:t>Clements, T., Boyle, P. And Popham, F. (2009) ‘</w:t>
      </w:r>
      <w:r w:rsidRPr="007979D1">
        <w:t>Unemployment, mortality and the problem of health-related selection: Evidence from the Scottish and England &amp; Wales (ONS) Longitudinal Studies</w:t>
      </w:r>
      <w:r>
        <w:t>’</w:t>
      </w:r>
      <w:r w:rsidRPr="007979D1">
        <w:t>.</w:t>
      </w:r>
      <w:r>
        <w:t xml:space="preserve"> </w:t>
      </w:r>
      <w:r w:rsidRPr="007979D1">
        <w:rPr>
          <w:i/>
        </w:rPr>
        <w:t>Health Statistics Quarterly</w:t>
      </w:r>
      <w:r>
        <w:t xml:space="preserve">, 43. Office for National Statistics.   </w:t>
      </w:r>
    </w:p>
    <w:p w14:paraId="5AD69F1F" w14:textId="77777777" w:rsidR="00012D43" w:rsidRDefault="00012D43" w:rsidP="00012D43">
      <w:pPr>
        <w:pStyle w:val="Normaltext"/>
      </w:pPr>
      <w:r w:rsidRPr="006C27A5">
        <w:t xml:space="preserve">Collom, E. (2011) ‘Equal Time, Equal Value: Building Healthier Communities through Time Banking’, 2010-2011 Provost’s Research Fellowship Presentation, 3 February, 2012, University of Southern Maine. </w:t>
      </w:r>
    </w:p>
    <w:p w14:paraId="76A35548" w14:textId="77777777" w:rsidR="00012D43" w:rsidRDefault="00012D43" w:rsidP="00E8516B">
      <w:pPr>
        <w:pStyle w:val="Normaltext"/>
      </w:pPr>
    </w:p>
    <w:p w14:paraId="730B9002" w14:textId="77777777" w:rsidR="00556279" w:rsidRDefault="00556279" w:rsidP="00E8516B">
      <w:pPr>
        <w:pStyle w:val="Normaltext"/>
      </w:pPr>
      <w:r w:rsidRPr="00423ED3">
        <w:t>Coyle, C. and Dugan, E. 2012. Social Isolation, Loneliness and Health Among Older Adults, Journal of Aging and Health, 24(8), pp. 1346 – 1363.</w:t>
      </w:r>
    </w:p>
    <w:p w14:paraId="1DA08973" w14:textId="77777777" w:rsidR="00256BDC" w:rsidRDefault="00256BDC" w:rsidP="00E8516B">
      <w:pPr>
        <w:pStyle w:val="Normaltext"/>
      </w:pPr>
    </w:p>
    <w:p w14:paraId="32C5C9D5" w14:textId="77777777" w:rsidR="00256BDC" w:rsidRDefault="00256BDC" w:rsidP="00E8516B">
      <w:pPr>
        <w:pStyle w:val="Normaltext"/>
      </w:pPr>
      <w:r>
        <w:t>Dahlgren G, Whitehead M. European strategies for tackling social inequities in</w:t>
      </w:r>
    </w:p>
    <w:p w14:paraId="68DCCE09" w14:textId="77777777" w:rsidR="00256BDC" w:rsidRDefault="00256BDC" w:rsidP="00E8516B">
      <w:pPr>
        <w:pStyle w:val="Normaltext"/>
      </w:pPr>
      <w:r>
        <w:t xml:space="preserve">health: levelling up, Part 2. Copenhagen: WHO Regional Office for Europe, 2007. </w:t>
      </w:r>
    </w:p>
    <w:p w14:paraId="79D9316B" w14:textId="77777777" w:rsidR="00164DC2" w:rsidRDefault="00164DC2" w:rsidP="00E8516B">
      <w:pPr>
        <w:pStyle w:val="Normaltext"/>
      </w:pPr>
    </w:p>
    <w:p w14:paraId="1C49C345" w14:textId="77777777" w:rsidR="007979D1" w:rsidRDefault="00755EDD" w:rsidP="00E8516B">
      <w:pPr>
        <w:pStyle w:val="Normaltext"/>
      </w:pPr>
      <w:r>
        <w:t xml:space="preserve">Emberson, J., Shaper, A., Wannamethee, S., Morris, R. and Whincup, P. (2005) ‘Alcohol intake in middle age and risk of cardiovascular disease and mortality: accounting for </w:t>
      </w:r>
      <w:r w:rsidR="00164DC2">
        <w:t>intake</w:t>
      </w:r>
      <w:r>
        <w:t xml:space="preserve"> variation over time, </w:t>
      </w:r>
      <w:r w:rsidRPr="00164DC2">
        <w:rPr>
          <w:i/>
        </w:rPr>
        <w:t>American Journal of Epidemiology</w:t>
      </w:r>
      <w:r>
        <w:t xml:space="preserve"> 161(9), pp. 856 – 863. </w:t>
      </w:r>
    </w:p>
    <w:p w14:paraId="54D4E909" w14:textId="77777777" w:rsidR="00755EDD" w:rsidRDefault="00755EDD" w:rsidP="00E8516B">
      <w:pPr>
        <w:pStyle w:val="Normaltext"/>
      </w:pPr>
    </w:p>
    <w:p w14:paraId="06FCD63D" w14:textId="77777777" w:rsidR="00947CE8" w:rsidRDefault="00947CE8" w:rsidP="00E8516B">
      <w:pPr>
        <w:pStyle w:val="Normaltext"/>
      </w:pPr>
      <w:r>
        <w:t>Fergusson</w:t>
      </w:r>
      <w:r w:rsidR="006603CD">
        <w:t>,</w:t>
      </w:r>
      <w:r>
        <w:t xml:space="preserve"> D</w:t>
      </w:r>
      <w:r w:rsidR="006603CD">
        <w:t>.</w:t>
      </w:r>
      <w:r>
        <w:t>, Horwood</w:t>
      </w:r>
      <w:r w:rsidR="006603CD">
        <w:t>,</w:t>
      </w:r>
      <w:r>
        <w:t xml:space="preserve"> L</w:t>
      </w:r>
      <w:r w:rsidR="006603CD">
        <w:t>.</w:t>
      </w:r>
      <w:r>
        <w:t xml:space="preserve"> and Woodward</w:t>
      </w:r>
      <w:r w:rsidR="006603CD">
        <w:t>,</w:t>
      </w:r>
      <w:r>
        <w:t xml:space="preserve"> L</w:t>
      </w:r>
      <w:r w:rsidR="006603CD">
        <w:t xml:space="preserve">. </w:t>
      </w:r>
      <w:r>
        <w:t xml:space="preserve">(2001) ‘Unemployment and psychosocial adjustment in young adults: causation or selection?’ </w:t>
      </w:r>
      <w:r w:rsidRPr="00947CE8">
        <w:rPr>
          <w:i/>
        </w:rPr>
        <w:t>Social Science &amp; Medicine</w:t>
      </w:r>
      <w:r>
        <w:t xml:space="preserve"> 53(3), 305–</w:t>
      </w:r>
      <w:r w:rsidR="006603CD">
        <w:t>3</w:t>
      </w:r>
      <w:r>
        <w:t>20.</w:t>
      </w:r>
    </w:p>
    <w:p w14:paraId="2CB39F14" w14:textId="77777777" w:rsidR="00947CE8" w:rsidRDefault="00947CE8" w:rsidP="00E8516B">
      <w:pPr>
        <w:pStyle w:val="Normaltext"/>
      </w:pPr>
    </w:p>
    <w:p w14:paraId="01EA8F99" w14:textId="77777777" w:rsidR="00556279" w:rsidRDefault="00556279" w:rsidP="00E8516B">
      <w:pPr>
        <w:pStyle w:val="Normaltext"/>
      </w:pPr>
      <w:r w:rsidRPr="00423ED3">
        <w:t>Farquhar, M. 1995. Elderly people's definitions of quality of life. Social Science and Medicine, vol. 41 (10), pp. 1439-1446.</w:t>
      </w:r>
    </w:p>
    <w:p w14:paraId="1E937F15" w14:textId="77777777" w:rsidR="00556279" w:rsidRDefault="00556279" w:rsidP="00E8516B">
      <w:pPr>
        <w:pStyle w:val="Normaltext"/>
      </w:pPr>
    </w:p>
    <w:p w14:paraId="1B7EF956" w14:textId="77777777" w:rsidR="00E50590" w:rsidRDefault="00E50590" w:rsidP="00E8516B">
      <w:pPr>
        <w:pStyle w:val="Normaltext"/>
      </w:pPr>
      <w:r>
        <w:t xml:space="preserve">Hawe, P. And Shiell, A. (2000) ‘Social capital and health promotion: a review, </w:t>
      </w:r>
      <w:r w:rsidRPr="00E50590">
        <w:rPr>
          <w:i/>
        </w:rPr>
        <w:t xml:space="preserve">Social Science &amp; Medicine </w:t>
      </w:r>
      <w:r>
        <w:t xml:space="preserve">52 (2000), pp. 871 – 885. </w:t>
      </w:r>
    </w:p>
    <w:p w14:paraId="71302544" w14:textId="77777777" w:rsidR="00E107F3" w:rsidRDefault="00E107F3" w:rsidP="00E8516B">
      <w:pPr>
        <w:pStyle w:val="Normaltext"/>
      </w:pPr>
    </w:p>
    <w:p w14:paraId="5F12976A" w14:textId="77777777" w:rsidR="002D197E" w:rsidRDefault="002D197E" w:rsidP="00E8516B">
      <w:pPr>
        <w:pStyle w:val="Normaltext"/>
      </w:pPr>
      <w:r w:rsidRPr="009671AF">
        <w:t>Hawkley, L.C., Thisted, C.M. and Cacioppo, J</w:t>
      </w:r>
      <w:r>
        <w:t xml:space="preserve">.T., 2010. Loneliness predicts </w:t>
      </w:r>
      <w:r w:rsidRPr="009671AF">
        <w:t>increased blood pressure: 5-year cross lagged analyses in middle-aged and older adults. Psychology and Aging, 25 (1), pp.132-141</w:t>
      </w:r>
    </w:p>
    <w:p w14:paraId="6747A522" w14:textId="77777777" w:rsidR="002D197E" w:rsidRDefault="002D197E" w:rsidP="00E8516B">
      <w:pPr>
        <w:pStyle w:val="Normaltext"/>
      </w:pPr>
    </w:p>
    <w:p w14:paraId="4296EB35" w14:textId="77777777" w:rsidR="002D197E" w:rsidRDefault="002D197E" w:rsidP="00E8516B">
      <w:pPr>
        <w:pStyle w:val="Normaltext"/>
      </w:pPr>
      <w:r w:rsidRPr="009671AF">
        <w:t>Holt-Lunstad, J., Smith, J.T. and Layton, B.J., 2010, Social Relationships and Mortality Risk: A Meta-analytic Review. PLOS Medicine, 7 (7), pp.1-20</w:t>
      </w:r>
    </w:p>
    <w:p w14:paraId="32CA32A3" w14:textId="77777777" w:rsidR="002D197E" w:rsidRDefault="002D197E" w:rsidP="00E8516B">
      <w:pPr>
        <w:pStyle w:val="Normaltext"/>
      </w:pPr>
    </w:p>
    <w:p w14:paraId="12055DA7" w14:textId="77777777" w:rsidR="00E107F3" w:rsidRDefault="00E107F3" w:rsidP="00E8516B">
      <w:pPr>
        <w:pStyle w:val="Normaltext"/>
      </w:pPr>
      <w:r>
        <w:t xml:space="preserve">Jenkinson, C., Dickens, A., Jones, K., Thompson-Coon, J., Taylor, R. Et al (2013) ‘Is volunteering a public health intervention? A systematic review and meta-analysis of the health and survival of volunteers’, BMC Public Health 13(773). </w:t>
      </w:r>
    </w:p>
    <w:p w14:paraId="72E67940" w14:textId="77777777" w:rsidR="0033269D" w:rsidRDefault="0033269D" w:rsidP="00E8516B">
      <w:pPr>
        <w:pStyle w:val="Normaltext"/>
      </w:pPr>
    </w:p>
    <w:p w14:paraId="0EC68530" w14:textId="77777777" w:rsidR="0033269D" w:rsidRDefault="0033269D" w:rsidP="00E8516B">
      <w:pPr>
        <w:pStyle w:val="Normaltext"/>
      </w:pPr>
      <w:r w:rsidRPr="006C27A5">
        <w:t xml:space="preserve">Lasker, J. et al (2011) Time Banking and Health: The Role of a Community Currency Organization in Enhancing Well-Being, </w:t>
      </w:r>
      <w:r>
        <w:rPr>
          <w:i/>
        </w:rPr>
        <w:t>Health P</w:t>
      </w:r>
      <w:r w:rsidRPr="004749E6">
        <w:rPr>
          <w:i/>
        </w:rPr>
        <w:t>romotion Practice</w:t>
      </w:r>
      <w:r w:rsidRPr="006C27A5">
        <w:t xml:space="preserve">, 12(1), pp. 102-115. </w:t>
      </w:r>
    </w:p>
    <w:p w14:paraId="70F03C81" w14:textId="77777777" w:rsidR="00E003D3" w:rsidRDefault="00E003D3" w:rsidP="00E8516B">
      <w:pPr>
        <w:pStyle w:val="Normaltext"/>
      </w:pPr>
    </w:p>
    <w:p w14:paraId="4B4E184C" w14:textId="77777777" w:rsidR="00E003D3" w:rsidRDefault="00E003D3" w:rsidP="00E8516B">
      <w:pPr>
        <w:pStyle w:val="Normaltext"/>
      </w:pPr>
      <w:r>
        <w:t xml:space="preserve">Letcher, A. and Perlow, K. (2009) ‘Community-based participatory research shows how a community initiative creates networks to improve well-being’, Amercian journal of Preventative Medicine 37(6S1), pp. S292 – S299. </w:t>
      </w:r>
    </w:p>
    <w:p w14:paraId="0E070A22" w14:textId="77777777" w:rsidR="00F2628C" w:rsidRDefault="00F2628C" w:rsidP="00E8516B">
      <w:pPr>
        <w:pStyle w:val="Normaltext"/>
      </w:pPr>
    </w:p>
    <w:p w14:paraId="3F1C6AC1" w14:textId="77777777" w:rsidR="00713ECC" w:rsidRDefault="00713ECC" w:rsidP="00E8516B">
      <w:pPr>
        <w:pStyle w:val="Normaltext"/>
      </w:pPr>
      <w:r>
        <w:t xml:space="preserve">Linn, M., Sandifer, R. And Stein, S. (1985) ‘Effects of unemployment on mental and physical health’, American Journal of Public Health 75(5), pp. 502 – 506. </w:t>
      </w:r>
    </w:p>
    <w:p w14:paraId="403854FD" w14:textId="77777777" w:rsidR="00713ECC" w:rsidRDefault="00713ECC" w:rsidP="00E8516B">
      <w:pPr>
        <w:pStyle w:val="Normaltext"/>
      </w:pPr>
    </w:p>
    <w:p w14:paraId="4C2156CF" w14:textId="77777777" w:rsidR="00F2628C" w:rsidRDefault="00F2628C" w:rsidP="00E8516B">
      <w:pPr>
        <w:pStyle w:val="Normaltext"/>
      </w:pPr>
      <w:r>
        <w:t xml:space="preserve">Maton, K. (1990) Meaningful involvement in instrumental activity and well-being: studies of older adolescents and at-risk urban teen-agers’, </w:t>
      </w:r>
      <w:r w:rsidRPr="00713ECC">
        <w:rPr>
          <w:i/>
        </w:rPr>
        <w:t>Americal Journal of Community Psychology</w:t>
      </w:r>
      <w:r>
        <w:t xml:space="preserve"> 18(2), pp. 297 – 320. </w:t>
      </w:r>
    </w:p>
    <w:p w14:paraId="360C286E" w14:textId="77777777" w:rsidR="00F860C0" w:rsidRDefault="00F860C0" w:rsidP="00E8516B">
      <w:pPr>
        <w:pStyle w:val="Normaltext"/>
      </w:pPr>
    </w:p>
    <w:p w14:paraId="0B77C6A7" w14:textId="77777777" w:rsidR="00556279" w:rsidRDefault="00F860C0" w:rsidP="00E8516B">
      <w:pPr>
        <w:pStyle w:val="Normaltext"/>
      </w:pPr>
      <w:r>
        <w:t xml:space="preserve">Morrow-Howell, N., Hong, S. And Tang, F. (2009) ‘Who benefits from volunteering? Variations in perceived benefits’, The Gerontologist (49(1), pp. 91 – 102. </w:t>
      </w:r>
    </w:p>
    <w:p w14:paraId="0D0C9B1C" w14:textId="77777777" w:rsidR="00FA47E9" w:rsidRDefault="00FA47E9" w:rsidP="00E8516B">
      <w:pPr>
        <w:pStyle w:val="Normaltext"/>
      </w:pPr>
    </w:p>
    <w:p w14:paraId="37A73B9E" w14:textId="77777777" w:rsidR="00FA47E9" w:rsidRDefault="00FA47E9" w:rsidP="00E8516B">
      <w:pPr>
        <w:pStyle w:val="Normaltext"/>
      </w:pPr>
      <w:r w:rsidRPr="006C27A5">
        <w:t xml:space="preserve">NEF - New Economics Foundation (2002) </w:t>
      </w:r>
      <w:r w:rsidRPr="004749E6">
        <w:rPr>
          <w:i/>
        </w:rPr>
        <w:t>Keeping the GP away: A NEF briefing about community time banks and health</w:t>
      </w:r>
      <w:r w:rsidRPr="006C27A5">
        <w:t xml:space="preserve">. London: New Economics Foundation. </w:t>
      </w:r>
    </w:p>
    <w:p w14:paraId="25A6E9F3" w14:textId="77777777" w:rsidR="00FA47E9" w:rsidRDefault="00FA47E9" w:rsidP="00E8516B">
      <w:pPr>
        <w:pStyle w:val="Normaltext"/>
      </w:pPr>
    </w:p>
    <w:p w14:paraId="0F69E90B" w14:textId="77777777" w:rsidR="00556279" w:rsidRDefault="00556279" w:rsidP="00E8516B">
      <w:pPr>
        <w:pStyle w:val="Normaltext"/>
      </w:pPr>
      <w:r w:rsidRPr="00423ED3">
        <w:t>Newall eta al (2014) A Longitudinal Examination of Social Participation, Loneliness, and Use of Physician and Hospital Services</w:t>
      </w:r>
    </w:p>
    <w:p w14:paraId="6D1E15B2" w14:textId="77777777" w:rsidR="00B30055" w:rsidRDefault="00B30055" w:rsidP="00E8516B">
      <w:pPr>
        <w:pStyle w:val="Normaltext"/>
      </w:pPr>
    </w:p>
    <w:p w14:paraId="3633518A" w14:textId="77777777" w:rsidR="00B30055" w:rsidRDefault="00B30055" w:rsidP="00E8516B">
      <w:pPr>
        <w:pStyle w:val="Normaltext"/>
      </w:pPr>
      <w:r>
        <w:t xml:space="preserve">NICE – National Institute for Health and Care Excellence (2012) Health inequalities and population health. NICE local government briefing. Available online at </w:t>
      </w:r>
      <w:hyperlink r:id="rId16" w:history="1">
        <w:r w:rsidRPr="00C93FEF">
          <w:rPr>
            <w:rStyle w:val="Hyperlink"/>
          </w:rPr>
          <w:t>https://www.nice.org.uk/advice/lgb4/chapter/introduction</w:t>
        </w:r>
      </w:hyperlink>
      <w:r>
        <w:t xml:space="preserve"> (last accessed 20/10/2016). </w:t>
      </w:r>
    </w:p>
    <w:p w14:paraId="69CBE8FB" w14:textId="77777777" w:rsidR="00823CEC" w:rsidRDefault="00823CEC" w:rsidP="00E8516B">
      <w:pPr>
        <w:pStyle w:val="Normaltext"/>
      </w:pPr>
    </w:p>
    <w:p w14:paraId="4EB5DAD2" w14:textId="77777777" w:rsidR="00823CEC" w:rsidRDefault="00823CEC" w:rsidP="00E8516B">
      <w:pPr>
        <w:pStyle w:val="Normaltext"/>
      </w:pPr>
      <w:r>
        <w:t xml:space="preserve">O’Mara-Eves, A., Brunton, G., McDaid, D., Oliver, S., Kavanagh, J., Jamal, F., et al. ‘Community engagement to reduce inequalities in health: a systematic review, meta-analysis and economic analysis’, </w:t>
      </w:r>
      <w:r w:rsidRPr="00823CEC">
        <w:rPr>
          <w:i/>
        </w:rPr>
        <w:t>Public Health Research</w:t>
      </w:r>
      <w:r>
        <w:t xml:space="preserve"> 1(4).</w:t>
      </w:r>
    </w:p>
    <w:p w14:paraId="31988ADF" w14:textId="77777777" w:rsidR="0033269D" w:rsidRDefault="0033269D" w:rsidP="00E8516B">
      <w:pPr>
        <w:pStyle w:val="Normaltext"/>
      </w:pPr>
    </w:p>
    <w:p w14:paraId="44146C05" w14:textId="77777777" w:rsidR="0033269D" w:rsidRDefault="0033269D" w:rsidP="00E8516B">
      <w:pPr>
        <w:pStyle w:val="Normaltext"/>
      </w:pPr>
      <w:r w:rsidRPr="006C27A5">
        <w:t xml:space="preserve">Ozanne, L. (2010) ‘Learning to Exchange Time: Benefits and Obstacles to Time Banking’, </w:t>
      </w:r>
      <w:r w:rsidRPr="004749E6">
        <w:rPr>
          <w:i/>
        </w:rPr>
        <w:t>International Journal of Community Currency Research</w:t>
      </w:r>
      <w:r w:rsidRPr="006C27A5">
        <w:t xml:space="preserve">, 14, pp. A1-16. </w:t>
      </w:r>
    </w:p>
    <w:p w14:paraId="5E80E1F1" w14:textId="77777777" w:rsidR="0033269D" w:rsidRDefault="0033269D" w:rsidP="00E8516B">
      <w:pPr>
        <w:pStyle w:val="Normaltext"/>
      </w:pPr>
    </w:p>
    <w:p w14:paraId="1168CA7F" w14:textId="77777777" w:rsidR="00A31893" w:rsidRDefault="00A31893" w:rsidP="00E8516B">
      <w:pPr>
        <w:pStyle w:val="Normaltext"/>
      </w:pPr>
      <w:r>
        <w:t>Public health England (2015) A Guide to community-centred approaches for health and wellbeing. London: Public Health England</w:t>
      </w:r>
    </w:p>
    <w:p w14:paraId="7C2D2BD8" w14:textId="77777777" w:rsidR="00DD339E" w:rsidRDefault="00DD339E" w:rsidP="00E8516B">
      <w:pPr>
        <w:pStyle w:val="Normaltext"/>
      </w:pPr>
    </w:p>
    <w:p w14:paraId="6BF80922" w14:textId="77777777" w:rsidR="00DD339E" w:rsidRDefault="00DD339E" w:rsidP="00E8516B">
      <w:pPr>
        <w:pStyle w:val="Normaltext"/>
      </w:pPr>
      <w:r>
        <w:t>Quinn, N. and Knifton, L. (2012) ‘Positive mental attitudes: how community development principles have shaped a ten-year mental health inequalities programme in Scotland’, Community Development Journal 47(4), pp. 588 – 603.</w:t>
      </w:r>
    </w:p>
    <w:p w14:paraId="25834D5F" w14:textId="77777777" w:rsidR="0033269D" w:rsidRDefault="0033269D" w:rsidP="00E8516B">
      <w:pPr>
        <w:pStyle w:val="Normaltext"/>
      </w:pPr>
    </w:p>
    <w:p w14:paraId="393BFE45" w14:textId="77777777" w:rsidR="0033269D" w:rsidRDefault="0033269D" w:rsidP="00E8516B">
      <w:pPr>
        <w:pStyle w:val="Normaltext"/>
      </w:pPr>
      <w:r w:rsidRPr="006C27A5">
        <w:t>Rosenberg, T. (2011) ‘Th</w:t>
      </w:r>
      <w:r>
        <w:t xml:space="preserve">e Health Payoffs of Time Banks’, </w:t>
      </w:r>
      <w:r w:rsidRPr="004749E6">
        <w:rPr>
          <w:i/>
        </w:rPr>
        <w:t>New York Times</w:t>
      </w:r>
      <w:r w:rsidRPr="006C27A5">
        <w:t>, 20th September, 2011.</w:t>
      </w:r>
    </w:p>
    <w:p w14:paraId="4D965EDA" w14:textId="77777777" w:rsidR="00A31893" w:rsidRDefault="00A31893" w:rsidP="00E8516B">
      <w:pPr>
        <w:pStyle w:val="Normaltext"/>
      </w:pPr>
    </w:p>
    <w:p w14:paraId="1CC1BD78" w14:textId="77777777" w:rsidR="009C3C11" w:rsidRDefault="00A31893" w:rsidP="00E8516B">
      <w:pPr>
        <w:pStyle w:val="Normaltext"/>
      </w:pPr>
      <w:r>
        <w:t xml:space="preserve">Seeman, Teresa (1996) ‘Social ties and health: the benefits of social integration’, AEP 6(5), pp. 442 – 451. </w:t>
      </w:r>
    </w:p>
    <w:p w14:paraId="4F8E6A20" w14:textId="77777777" w:rsidR="0033269D" w:rsidRDefault="0033269D" w:rsidP="00E8516B">
      <w:pPr>
        <w:pStyle w:val="Normaltext"/>
      </w:pPr>
    </w:p>
    <w:p w14:paraId="258A3D0C" w14:textId="77777777" w:rsidR="0033269D" w:rsidRDefault="0033269D" w:rsidP="00E8516B">
      <w:pPr>
        <w:pStyle w:val="Normaltext"/>
      </w:pPr>
      <w:r w:rsidRPr="006C27A5">
        <w:t xml:space="preserve">Seyfang, G. (2003) ‘’With little help from my friends.’ Evaluating time banks as a tool for community self-help, </w:t>
      </w:r>
      <w:r w:rsidRPr="004749E6">
        <w:rPr>
          <w:i/>
        </w:rPr>
        <w:t>Local Economy</w:t>
      </w:r>
      <w:r w:rsidRPr="006C27A5">
        <w:t xml:space="preserve">, 18(3), pp. 257-264. </w:t>
      </w:r>
    </w:p>
    <w:p w14:paraId="4354ACA8" w14:textId="77777777" w:rsidR="0033269D" w:rsidRDefault="0033269D" w:rsidP="00E8516B">
      <w:pPr>
        <w:pStyle w:val="Normaltext"/>
      </w:pPr>
    </w:p>
    <w:p w14:paraId="227084D2" w14:textId="77777777" w:rsidR="0033269D" w:rsidRDefault="0033269D" w:rsidP="00E8516B">
      <w:pPr>
        <w:pStyle w:val="Normaltext"/>
      </w:pPr>
      <w:r w:rsidRPr="006C27A5">
        <w:t xml:space="preserve">Seyfang, G. (2004) ‘Time banks: rewarding community self-help in the inner city, </w:t>
      </w:r>
      <w:r w:rsidRPr="004749E6">
        <w:rPr>
          <w:i/>
        </w:rPr>
        <w:t>Community Development Journal</w:t>
      </w:r>
      <w:r w:rsidRPr="006C27A5">
        <w:t xml:space="preserve">, 39(1), pp. 62-71. </w:t>
      </w:r>
      <w:r>
        <w:t xml:space="preserve"> </w:t>
      </w:r>
    </w:p>
    <w:p w14:paraId="51A43352" w14:textId="77777777" w:rsidR="006603CD" w:rsidRDefault="006603CD" w:rsidP="00E8516B">
      <w:pPr>
        <w:pStyle w:val="Normaltext"/>
      </w:pPr>
    </w:p>
    <w:p w14:paraId="2351B21F" w14:textId="77777777" w:rsidR="006603CD" w:rsidRDefault="006603CD" w:rsidP="00E8516B">
      <w:pPr>
        <w:pStyle w:val="Normaltext"/>
      </w:pPr>
      <w:r>
        <w:t xml:space="preserve">Stefansson, C. (1991) ‘Long-term unemployment and mortality in Sweden, 1980–1986’, </w:t>
      </w:r>
      <w:r w:rsidRPr="006603CD">
        <w:rPr>
          <w:i/>
        </w:rPr>
        <w:t>Social Science &amp; Medicine</w:t>
      </w:r>
      <w:r>
        <w:t xml:space="preserve"> 32(4), 419–23.</w:t>
      </w:r>
    </w:p>
    <w:p w14:paraId="102B273B" w14:textId="77777777" w:rsidR="00FA47E9" w:rsidRDefault="00FA47E9" w:rsidP="00E8516B">
      <w:pPr>
        <w:pStyle w:val="Normaltext"/>
      </w:pPr>
    </w:p>
    <w:p w14:paraId="628CBF59" w14:textId="77777777" w:rsidR="00FA47E9" w:rsidRDefault="00FA47E9" w:rsidP="00E8516B">
      <w:pPr>
        <w:pStyle w:val="Normaltext"/>
      </w:pPr>
      <w:r>
        <w:t xml:space="preserve">Verhaeghen, P. And Tampubolon, G (2012) ‘Individual social capital, neighbourhood deprivation, and self-rated health in England’, Social Science and Medicine 75(2), pp. </w:t>
      </w:r>
      <w:r w:rsidRPr="00FA47E9">
        <w:t>349–357</w:t>
      </w:r>
      <w:r>
        <w:t xml:space="preserve">. </w:t>
      </w:r>
    </w:p>
    <w:p w14:paraId="4C95AD05" w14:textId="77777777" w:rsidR="009C3C11" w:rsidRDefault="009C3C11" w:rsidP="00E8516B">
      <w:pPr>
        <w:pStyle w:val="Normaltext"/>
      </w:pPr>
    </w:p>
    <w:p w14:paraId="251B840A" w14:textId="77777777" w:rsidR="000B79BA" w:rsidRDefault="00C71533" w:rsidP="00E8516B">
      <w:pPr>
        <w:pStyle w:val="Normaltext"/>
      </w:pPr>
      <w:r>
        <w:t xml:space="preserve">Warburton, D., Whitney Nicol, C. and Bredin, S. (2006) ‘Health benefits of physical activity: </w:t>
      </w:r>
      <w:r w:rsidR="00C47319">
        <w:t>t</w:t>
      </w:r>
      <w:r>
        <w:t>he evidence</w:t>
      </w:r>
      <w:r w:rsidR="00C47319">
        <w:t xml:space="preserve">’, </w:t>
      </w:r>
      <w:r w:rsidR="00C47319" w:rsidRPr="00F32592">
        <w:rPr>
          <w:i/>
        </w:rPr>
        <w:t>CMAJ</w:t>
      </w:r>
      <w:r w:rsidR="00C47319">
        <w:t xml:space="preserve"> 174(6), pp. 801 – 809. </w:t>
      </w:r>
    </w:p>
    <w:p w14:paraId="2BA54AB3" w14:textId="77777777" w:rsidR="00353404" w:rsidRPr="007F747C" w:rsidRDefault="00EF654F" w:rsidP="00E8516B">
      <w:pPr>
        <w:pStyle w:val="Normaltext"/>
      </w:pPr>
      <w:r>
        <w:rPr>
          <w:noProof/>
          <w:lang w:eastAsia="en-GB"/>
        </w:rPr>
        <w:drawing>
          <wp:anchor distT="0" distB="0" distL="114300" distR="114300" simplePos="0" relativeHeight="251663360" behindDoc="0" locked="0" layoutInCell="1" allowOverlap="1" wp14:anchorId="5503732B" wp14:editId="00660F51">
            <wp:simplePos x="0" y="0"/>
            <wp:positionH relativeFrom="page">
              <wp:posOffset>923925</wp:posOffset>
            </wp:positionH>
            <wp:positionV relativeFrom="page">
              <wp:posOffset>9591675</wp:posOffset>
            </wp:positionV>
            <wp:extent cx="2837815" cy="600075"/>
            <wp:effectExtent l="19050" t="0" r="63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2837815" cy="600075"/>
                    </a:xfrm>
                    <a:prstGeom prst="rect">
                      <a:avLst/>
                    </a:prstGeom>
                    <a:noFill/>
                  </pic:spPr>
                </pic:pic>
              </a:graphicData>
            </a:graphic>
          </wp:anchor>
        </w:drawing>
      </w:r>
    </w:p>
    <w:sectPr w:rsidR="00353404" w:rsidRPr="007F747C" w:rsidSect="00767483">
      <w:pgSz w:w="11906" w:h="16838"/>
      <w:pgMar w:top="1440" w:right="1440" w:bottom="1440" w:left="1440"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8C1561" w14:textId="77777777" w:rsidR="00EE34CB" w:rsidRDefault="00EE34CB">
      <w:r>
        <w:separator/>
      </w:r>
    </w:p>
  </w:endnote>
  <w:endnote w:type="continuationSeparator" w:id="0">
    <w:p w14:paraId="474DFEA9" w14:textId="77777777" w:rsidR="00EE34CB" w:rsidRDefault="00EE34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ONMBB+GillSans">
    <w:altName w:val="Gill Sans"/>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0098"/>
      <w:docPartObj>
        <w:docPartGallery w:val="Page Numbers (Bottom of Page)"/>
        <w:docPartUnique/>
      </w:docPartObj>
    </w:sdtPr>
    <w:sdtEndPr>
      <w:rPr>
        <w:rFonts w:ascii="Arial" w:hAnsi="Arial" w:cs="Arial"/>
        <w:sz w:val="22"/>
        <w:szCs w:val="22"/>
      </w:rPr>
    </w:sdtEndPr>
    <w:sdtContent>
      <w:p w14:paraId="636D584F" w14:textId="112F1B32" w:rsidR="003B5DC6" w:rsidRPr="005245A0" w:rsidRDefault="003B5DC6">
        <w:pPr>
          <w:pStyle w:val="Footer"/>
          <w:jc w:val="right"/>
          <w:rPr>
            <w:rFonts w:ascii="Arial" w:hAnsi="Arial" w:cs="Arial"/>
            <w:sz w:val="22"/>
            <w:szCs w:val="22"/>
          </w:rPr>
        </w:pPr>
        <w:r w:rsidRPr="005245A0">
          <w:rPr>
            <w:rFonts w:ascii="Arial" w:hAnsi="Arial" w:cs="Arial"/>
            <w:sz w:val="22"/>
            <w:szCs w:val="22"/>
          </w:rPr>
          <w:fldChar w:fldCharType="begin"/>
        </w:r>
        <w:r w:rsidRPr="005245A0">
          <w:rPr>
            <w:rFonts w:ascii="Arial" w:hAnsi="Arial" w:cs="Arial"/>
            <w:sz w:val="22"/>
            <w:szCs w:val="22"/>
          </w:rPr>
          <w:instrText xml:space="preserve"> PAGE   \* MERGEFORMAT </w:instrText>
        </w:r>
        <w:r w:rsidRPr="005245A0">
          <w:rPr>
            <w:rFonts w:ascii="Arial" w:hAnsi="Arial" w:cs="Arial"/>
            <w:sz w:val="22"/>
            <w:szCs w:val="22"/>
          </w:rPr>
          <w:fldChar w:fldCharType="separate"/>
        </w:r>
        <w:r w:rsidR="007D5929">
          <w:rPr>
            <w:rFonts w:ascii="Arial" w:hAnsi="Arial" w:cs="Arial"/>
            <w:noProof/>
            <w:sz w:val="22"/>
            <w:szCs w:val="22"/>
          </w:rPr>
          <w:t>4</w:t>
        </w:r>
        <w:r w:rsidRPr="005245A0">
          <w:rPr>
            <w:rFonts w:ascii="Arial" w:hAnsi="Arial" w:cs="Arial"/>
            <w:sz w:val="22"/>
            <w:szCs w:val="22"/>
          </w:rPr>
          <w:fldChar w:fldCharType="end"/>
        </w:r>
      </w:p>
    </w:sdtContent>
  </w:sdt>
  <w:p w14:paraId="74E1BC3E" w14:textId="77777777" w:rsidR="003B5DC6" w:rsidRDefault="003B5DC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854E69" w14:textId="77777777" w:rsidR="00EE34CB" w:rsidRDefault="00EE34CB">
      <w:r>
        <w:separator/>
      </w:r>
    </w:p>
  </w:footnote>
  <w:footnote w:type="continuationSeparator" w:id="0">
    <w:p w14:paraId="5683B2D0" w14:textId="77777777" w:rsidR="00EE34CB" w:rsidRDefault="00EE34CB">
      <w:r>
        <w:continuationSeparator/>
      </w:r>
    </w:p>
  </w:footnote>
  <w:footnote w:id="1">
    <w:p w14:paraId="2F689B7F" w14:textId="77777777" w:rsidR="003B5DC6" w:rsidRDefault="003B5DC6">
      <w:pPr>
        <w:pStyle w:val="FootnoteText"/>
        <w:rPr>
          <w:rFonts w:ascii="Arial" w:hAnsi="Arial" w:cs="Arial"/>
        </w:rPr>
      </w:pPr>
      <w:r w:rsidRPr="003B5DC6">
        <w:rPr>
          <w:rStyle w:val="FootnoteReference"/>
          <w:rFonts w:ascii="Arial" w:hAnsi="Arial" w:cs="Arial"/>
        </w:rPr>
        <w:footnoteRef/>
      </w:r>
      <w:r w:rsidRPr="003B5DC6">
        <w:rPr>
          <w:rFonts w:ascii="Arial" w:hAnsi="Arial" w:cs="Arial"/>
        </w:rPr>
        <w:t xml:space="preserve"> </w:t>
      </w:r>
      <w:hyperlink r:id="rId1" w:history="1">
        <w:r w:rsidRPr="008E2A7D">
          <w:rPr>
            <w:rStyle w:val="Hyperlink"/>
            <w:rFonts w:ascii="Arial" w:hAnsi="Arial" w:cs="Arial"/>
          </w:rPr>
          <w:t>http://www.cchpr.landecon.cam.ac.uk/Projects/Start-Year/2015/Evaluating-Public-Health-Outcomes-Cambridgeshire-Time-Credits-Project</w:t>
        </w:r>
      </w:hyperlink>
    </w:p>
    <w:p w14:paraId="5B22194C" w14:textId="77777777" w:rsidR="003B5DC6" w:rsidRPr="003B5DC6" w:rsidRDefault="003B5DC6">
      <w:pPr>
        <w:pStyle w:val="FootnoteText"/>
        <w:rPr>
          <w:rFonts w:ascii="Arial" w:hAnsi="Arial" w:cs="Arial"/>
        </w:rPr>
      </w:pPr>
    </w:p>
  </w:footnote>
  <w:footnote w:id="2">
    <w:p w14:paraId="4631615C" w14:textId="77777777" w:rsidR="003B5DC6" w:rsidRPr="00A151AF" w:rsidRDefault="003B5DC6">
      <w:pPr>
        <w:pStyle w:val="FootnoteText"/>
        <w:rPr>
          <w:rFonts w:ascii="Arial" w:hAnsi="Arial" w:cs="Arial"/>
        </w:rPr>
      </w:pPr>
      <w:r w:rsidRPr="00A151AF">
        <w:rPr>
          <w:rStyle w:val="FootnoteReference"/>
          <w:rFonts w:ascii="Arial" w:hAnsi="Arial" w:cs="Arial"/>
        </w:rPr>
        <w:footnoteRef/>
      </w:r>
      <w:r w:rsidRPr="00A151AF">
        <w:rPr>
          <w:rFonts w:ascii="Arial" w:hAnsi="Arial" w:cs="Arial"/>
        </w:rPr>
        <w:t xml:space="preserve"> </w:t>
      </w:r>
      <w:r>
        <w:rPr>
          <w:rFonts w:ascii="Arial" w:hAnsi="Arial" w:cs="Arial"/>
        </w:rPr>
        <w:t xml:space="preserve">For an overview of the similarities and differences between time banking and Time Credits, as well as an overview of the positive outcomes associated with time banking, please see Working Paper 1 of this series.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971F5E"/>
    <w:multiLevelType w:val="multilevel"/>
    <w:tmpl w:val="559467F2"/>
    <w:lvl w:ilvl="0">
      <w:start w:val="1"/>
      <w:numFmt w:val="decimal"/>
      <w:pStyle w:val="Heading1"/>
      <w:lvlText w:val="%1"/>
      <w:lvlJc w:val="left"/>
      <w:pPr>
        <w:ind w:left="4401" w:hanging="432"/>
      </w:pPr>
    </w:lvl>
    <w:lvl w:ilvl="1">
      <w:start w:val="1"/>
      <w:numFmt w:val="decimal"/>
      <w:pStyle w:val="Heading2"/>
      <w:lvlText w:val="%1.%2"/>
      <w:lvlJc w:val="left"/>
      <w:pPr>
        <w:ind w:left="6104"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44442785"/>
    <w:multiLevelType w:val="hybridMultilevel"/>
    <w:tmpl w:val="9AFC5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F16766D"/>
    <w:multiLevelType w:val="hybridMultilevel"/>
    <w:tmpl w:val="063EF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131078" w:nlCheck="1" w:checkStyle="0"/>
  <w:defaultTabStop w:val="720"/>
  <w:doNotHyphenateCaps/>
  <w:drawingGridHorizontalSpacing w:val="120"/>
  <w:displayHorizontalDrawingGridEvery w:val="2"/>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933"/>
    <w:rsid w:val="000005B2"/>
    <w:rsid w:val="00000E76"/>
    <w:rsid w:val="0000114B"/>
    <w:rsid w:val="00001156"/>
    <w:rsid w:val="0000154A"/>
    <w:rsid w:val="00001FBD"/>
    <w:rsid w:val="00002512"/>
    <w:rsid w:val="00006899"/>
    <w:rsid w:val="00010557"/>
    <w:rsid w:val="00010D8A"/>
    <w:rsid w:val="00011D8D"/>
    <w:rsid w:val="00012D43"/>
    <w:rsid w:val="0001313A"/>
    <w:rsid w:val="0001603C"/>
    <w:rsid w:val="000162A7"/>
    <w:rsid w:val="000162AC"/>
    <w:rsid w:val="0001681F"/>
    <w:rsid w:val="0001719F"/>
    <w:rsid w:val="00020F8D"/>
    <w:rsid w:val="00021832"/>
    <w:rsid w:val="0002194F"/>
    <w:rsid w:val="00023090"/>
    <w:rsid w:val="00025B22"/>
    <w:rsid w:val="00025CD2"/>
    <w:rsid w:val="00025CE8"/>
    <w:rsid w:val="0002675B"/>
    <w:rsid w:val="00026F77"/>
    <w:rsid w:val="00031A4A"/>
    <w:rsid w:val="0003241D"/>
    <w:rsid w:val="0003253F"/>
    <w:rsid w:val="00032A63"/>
    <w:rsid w:val="0003347A"/>
    <w:rsid w:val="00033CB1"/>
    <w:rsid w:val="00034AAE"/>
    <w:rsid w:val="0003554F"/>
    <w:rsid w:val="00035786"/>
    <w:rsid w:val="00036818"/>
    <w:rsid w:val="000375FE"/>
    <w:rsid w:val="00037734"/>
    <w:rsid w:val="00037FE1"/>
    <w:rsid w:val="00040705"/>
    <w:rsid w:val="00040E46"/>
    <w:rsid w:val="0004110F"/>
    <w:rsid w:val="00041C75"/>
    <w:rsid w:val="00041E5A"/>
    <w:rsid w:val="000426EA"/>
    <w:rsid w:val="000437DE"/>
    <w:rsid w:val="00044B69"/>
    <w:rsid w:val="0004658C"/>
    <w:rsid w:val="00046BE7"/>
    <w:rsid w:val="00051387"/>
    <w:rsid w:val="00051601"/>
    <w:rsid w:val="00053550"/>
    <w:rsid w:val="00056045"/>
    <w:rsid w:val="00057168"/>
    <w:rsid w:val="00060C76"/>
    <w:rsid w:val="00061700"/>
    <w:rsid w:val="00064344"/>
    <w:rsid w:val="000649BE"/>
    <w:rsid w:val="00065DE1"/>
    <w:rsid w:val="00066A8E"/>
    <w:rsid w:val="00067DF8"/>
    <w:rsid w:val="000719B3"/>
    <w:rsid w:val="00071DFD"/>
    <w:rsid w:val="0007267A"/>
    <w:rsid w:val="00073575"/>
    <w:rsid w:val="00073E58"/>
    <w:rsid w:val="00075F1E"/>
    <w:rsid w:val="000761FA"/>
    <w:rsid w:val="00077647"/>
    <w:rsid w:val="00077F17"/>
    <w:rsid w:val="000844CB"/>
    <w:rsid w:val="00084CB4"/>
    <w:rsid w:val="000854DE"/>
    <w:rsid w:val="000879F9"/>
    <w:rsid w:val="00087BA1"/>
    <w:rsid w:val="00092480"/>
    <w:rsid w:val="00095F4F"/>
    <w:rsid w:val="00097413"/>
    <w:rsid w:val="000A03AB"/>
    <w:rsid w:val="000A0523"/>
    <w:rsid w:val="000A0F02"/>
    <w:rsid w:val="000A279E"/>
    <w:rsid w:val="000A3108"/>
    <w:rsid w:val="000A3169"/>
    <w:rsid w:val="000A3734"/>
    <w:rsid w:val="000A434D"/>
    <w:rsid w:val="000A4A30"/>
    <w:rsid w:val="000A5D4D"/>
    <w:rsid w:val="000A60E4"/>
    <w:rsid w:val="000A64C8"/>
    <w:rsid w:val="000A7016"/>
    <w:rsid w:val="000B2A12"/>
    <w:rsid w:val="000B359B"/>
    <w:rsid w:val="000B3BC1"/>
    <w:rsid w:val="000B57AE"/>
    <w:rsid w:val="000B6393"/>
    <w:rsid w:val="000B77DD"/>
    <w:rsid w:val="000B79BA"/>
    <w:rsid w:val="000C05FB"/>
    <w:rsid w:val="000C1FA8"/>
    <w:rsid w:val="000C2057"/>
    <w:rsid w:val="000C2236"/>
    <w:rsid w:val="000C23C3"/>
    <w:rsid w:val="000C2F60"/>
    <w:rsid w:val="000C37CE"/>
    <w:rsid w:val="000C4CE7"/>
    <w:rsid w:val="000C7FAC"/>
    <w:rsid w:val="000D025D"/>
    <w:rsid w:val="000D06C7"/>
    <w:rsid w:val="000D128C"/>
    <w:rsid w:val="000D1B2A"/>
    <w:rsid w:val="000D28CE"/>
    <w:rsid w:val="000D377E"/>
    <w:rsid w:val="000D3C82"/>
    <w:rsid w:val="000D6507"/>
    <w:rsid w:val="000D71B1"/>
    <w:rsid w:val="000D75D2"/>
    <w:rsid w:val="000D7B6A"/>
    <w:rsid w:val="000E018E"/>
    <w:rsid w:val="000E1CF6"/>
    <w:rsid w:val="000E438F"/>
    <w:rsid w:val="000E4C27"/>
    <w:rsid w:val="000E7360"/>
    <w:rsid w:val="000E75B6"/>
    <w:rsid w:val="000F1770"/>
    <w:rsid w:val="000F17BB"/>
    <w:rsid w:val="000F18EC"/>
    <w:rsid w:val="000F4948"/>
    <w:rsid w:val="000F4B5A"/>
    <w:rsid w:val="000F531C"/>
    <w:rsid w:val="000F5940"/>
    <w:rsid w:val="000F77A6"/>
    <w:rsid w:val="000F78EB"/>
    <w:rsid w:val="000F7ED8"/>
    <w:rsid w:val="00100174"/>
    <w:rsid w:val="0010017F"/>
    <w:rsid w:val="001003B6"/>
    <w:rsid w:val="00100A9F"/>
    <w:rsid w:val="00103DBB"/>
    <w:rsid w:val="00104347"/>
    <w:rsid w:val="00104366"/>
    <w:rsid w:val="00106C19"/>
    <w:rsid w:val="00107500"/>
    <w:rsid w:val="00111823"/>
    <w:rsid w:val="001127FF"/>
    <w:rsid w:val="00112C9A"/>
    <w:rsid w:val="00113830"/>
    <w:rsid w:val="00113839"/>
    <w:rsid w:val="00115D2A"/>
    <w:rsid w:val="0011665C"/>
    <w:rsid w:val="00116907"/>
    <w:rsid w:val="001179AB"/>
    <w:rsid w:val="00117CDE"/>
    <w:rsid w:val="00117E59"/>
    <w:rsid w:val="001206F8"/>
    <w:rsid w:val="001215E7"/>
    <w:rsid w:val="00123960"/>
    <w:rsid w:val="0012404D"/>
    <w:rsid w:val="001241EB"/>
    <w:rsid w:val="00124C06"/>
    <w:rsid w:val="00124E0A"/>
    <w:rsid w:val="00126F7C"/>
    <w:rsid w:val="00127D6C"/>
    <w:rsid w:val="0013039A"/>
    <w:rsid w:val="00132AF6"/>
    <w:rsid w:val="00133A8E"/>
    <w:rsid w:val="00134981"/>
    <w:rsid w:val="001378DC"/>
    <w:rsid w:val="001379F6"/>
    <w:rsid w:val="00137BE0"/>
    <w:rsid w:val="00137F28"/>
    <w:rsid w:val="001413BE"/>
    <w:rsid w:val="00141C0F"/>
    <w:rsid w:val="00144A4C"/>
    <w:rsid w:val="001456C3"/>
    <w:rsid w:val="00146116"/>
    <w:rsid w:val="00150782"/>
    <w:rsid w:val="00151595"/>
    <w:rsid w:val="0015243D"/>
    <w:rsid w:val="001541A4"/>
    <w:rsid w:val="00154C79"/>
    <w:rsid w:val="00154D3F"/>
    <w:rsid w:val="00154E3D"/>
    <w:rsid w:val="00154E99"/>
    <w:rsid w:val="001566DE"/>
    <w:rsid w:val="00160159"/>
    <w:rsid w:val="0016101F"/>
    <w:rsid w:val="001619B2"/>
    <w:rsid w:val="00161C51"/>
    <w:rsid w:val="0016245C"/>
    <w:rsid w:val="001633D0"/>
    <w:rsid w:val="00164DC2"/>
    <w:rsid w:val="00166577"/>
    <w:rsid w:val="00166BA2"/>
    <w:rsid w:val="00170560"/>
    <w:rsid w:val="00170825"/>
    <w:rsid w:val="00172C75"/>
    <w:rsid w:val="00173A08"/>
    <w:rsid w:val="00176CCE"/>
    <w:rsid w:val="001823E2"/>
    <w:rsid w:val="00182FE7"/>
    <w:rsid w:val="001841C6"/>
    <w:rsid w:val="00184265"/>
    <w:rsid w:val="00184FB0"/>
    <w:rsid w:val="00185A0A"/>
    <w:rsid w:val="00190A6C"/>
    <w:rsid w:val="00190BB3"/>
    <w:rsid w:val="00191AAF"/>
    <w:rsid w:val="00192CC8"/>
    <w:rsid w:val="00193E49"/>
    <w:rsid w:val="0019510E"/>
    <w:rsid w:val="00195949"/>
    <w:rsid w:val="00197636"/>
    <w:rsid w:val="00197644"/>
    <w:rsid w:val="001A0E9C"/>
    <w:rsid w:val="001A1135"/>
    <w:rsid w:val="001A2726"/>
    <w:rsid w:val="001A3547"/>
    <w:rsid w:val="001A493B"/>
    <w:rsid w:val="001A5978"/>
    <w:rsid w:val="001A75D5"/>
    <w:rsid w:val="001A78A1"/>
    <w:rsid w:val="001B01D0"/>
    <w:rsid w:val="001B0AE7"/>
    <w:rsid w:val="001B38FE"/>
    <w:rsid w:val="001B43F4"/>
    <w:rsid w:val="001B54BB"/>
    <w:rsid w:val="001B58A6"/>
    <w:rsid w:val="001B5B98"/>
    <w:rsid w:val="001B6106"/>
    <w:rsid w:val="001B6E88"/>
    <w:rsid w:val="001C0B39"/>
    <w:rsid w:val="001C14A6"/>
    <w:rsid w:val="001C18B8"/>
    <w:rsid w:val="001C2D5D"/>
    <w:rsid w:val="001C32A5"/>
    <w:rsid w:val="001C5E1E"/>
    <w:rsid w:val="001C6B86"/>
    <w:rsid w:val="001C6EDE"/>
    <w:rsid w:val="001C7B77"/>
    <w:rsid w:val="001D0BD4"/>
    <w:rsid w:val="001D1D99"/>
    <w:rsid w:val="001D3619"/>
    <w:rsid w:val="001D3CFF"/>
    <w:rsid w:val="001D4EBC"/>
    <w:rsid w:val="001D644F"/>
    <w:rsid w:val="001E131F"/>
    <w:rsid w:val="001E3249"/>
    <w:rsid w:val="001E3AD2"/>
    <w:rsid w:val="001E494E"/>
    <w:rsid w:val="001E5E6D"/>
    <w:rsid w:val="001E7629"/>
    <w:rsid w:val="001F0BEC"/>
    <w:rsid w:val="001F1579"/>
    <w:rsid w:val="001F5C42"/>
    <w:rsid w:val="001F5EC7"/>
    <w:rsid w:val="001F652D"/>
    <w:rsid w:val="001F7690"/>
    <w:rsid w:val="00201149"/>
    <w:rsid w:val="00201F4B"/>
    <w:rsid w:val="0020486A"/>
    <w:rsid w:val="00204C1A"/>
    <w:rsid w:val="00205BB6"/>
    <w:rsid w:val="002060F4"/>
    <w:rsid w:val="00207EB7"/>
    <w:rsid w:val="00211ED3"/>
    <w:rsid w:val="00214B7E"/>
    <w:rsid w:val="002158C4"/>
    <w:rsid w:val="002164E6"/>
    <w:rsid w:val="00216982"/>
    <w:rsid w:val="00217066"/>
    <w:rsid w:val="002179F3"/>
    <w:rsid w:val="00220509"/>
    <w:rsid w:val="0022097E"/>
    <w:rsid w:val="0022138E"/>
    <w:rsid w:val="002215C6"/>
    <w:rsid w:val="00222211"/>
    <w:rsid w:val="00222434"/>
    <w:rsid w:val="00224CAF"/>
    <w:rsid w:val="00226B16"/>
    <w:rsid w:val="00226CB8"/>
    <w:rsid w:val="00227046"/>
    <w:rsid w:val="0023101F"/>
    <w:rsid w:val="002319D4"/>
    <w:rsid w:val="002331B6"/>
    <w:rsid w:val="00234B6D"/>
    <w:rsid w:val="00235F4F"/>
    <w:rsid w:val="00237174"/>
    <w:rsid w:val="00237985"/>
    <w:rsid w:val="00240389"/>
    <w:rsid w:val="002422E6"/>
    <w:rsid w:val="00242A16"/>
    <w:rsid w:val="00244133"/>
    <w:rsid w:val="00244E36"/>
    <w:rsid w:val="00245944"/>
    <w:rsid w:val="00245BFE"/>
    <w:rsid w:val="00245CC7"/>
    <w:rsid w:val="00246A00"/>
    <w:rsid w:val="00246FDE"/>
    <w:rsid w:val="002502A3"/>
    <w:rsid w:val="0025032D"/>
    <w:rsid w:val="00250ACD"/>
    <w:rsid w:val="0025251B"/>
    <w:rsid w:val="0025690B"/>
    <w:rsid w:val="00256BDC"/>
    <w:rsid w:val="0026003D"/>
    <w:rsid w:val="00260A2A"/>
    <w:rsid w:val="00261876"/>
    <w:rsid w:val="00261FF2"/>
    <w:rsid w:val="00264174"/>
    <w:rsid w:val="0026598D"/>
    <w:rsid w:val="00265F37"/>
    <w:rsid w:val="0027063A"/>
    <w:rsid w:val="00270FC6"/>
    <w:rsid w:val="00273044"/>
    <w:rsid w:val="00274164"/>
    <w:rsid w:val="00276445"/>
    <w:rsid w:val="00280B83"/>
    <w:rsid w:val="0028296A"/>
    <w:rsid w:val="002834AC"/>
    <w:rsid w:val="00283ACF"/>
    <w:rsid w:val="00283F71"/>
    <w:rsid w:val="0028439E"/>
    <w:rsid w:val="002865E1"/>
    <w:rsid w:val="00286693"/>
    <w:rsid w:val="00286A82"/>
    <w:rsid w:val="002902CE"/>
    <w:rsid w:val="00291FBD"/>
    <w:rsid w:val="0029220A"/>
    <w:rsid w:val="0029238C"/>
    <w:rsid w:val="00293707"/>
    <w:rsid w:val="00293BC9"/>
    <w:rsid w:val="0029439B"/>
    <w:rsid w:val="00295455"/>
    <w:rsid w:val="00295B3B"/>
    <w:rsid w:val="00295C60"/>
    <w:rsid w:val="002971F7"/>
    <w:rsid w:val="00297F19"/>
    <w:rsid w:val="002A0213"/>
    <w:rsid w:val="002A0D49"/>
    <w:rsid w:val="002A4170"/>
    <w:rsid w:val="002A4E64"/>
    <w:rsid w:val="002A5863"/>
    <w:rsid w:val="002A6159"/>
    <w:rsid w:val="002A6850"/>
    <w:rsid w:val="002A7536"/>
    <w:rsid w:val="002B2B94"/>
    <w:rsid w:val="002B2C09"/>
    <w:rsid w:val="002B4C54"/>
    <w:rsid w:val="002B5A18"/>
    <w:rsid w:val="002B6C6C"/>
    <w:rsid w:val="002B6F9E"/>
    <w:rsid w:val="002B7CC6"/>
    <w:rsid w:val="002C0BB0"/>
    <w:rsid w:val="002C16C8"/>
    <w:rsid w:val="002C1AE0"/>
    <w:rsid w:val="002C2444"/>
    <w:rsid w:val="002C3AAE"/>
    <w:rsid w:val="002C6546"/>
    <w:rsid w:val="002C76A5"/>
    <w:rsid w:val="002C777F"/>
    <w:rsid w:val="002D195B"/>
    <w:rsid w:val="002D197E"/>
    <w:rsid w:val="002D218D"/>
    <w:rsid w:val="002D2398"/>
    <w:rsid w:val="002D24E0"/>
    <w:rsid w:val="002D3216"/>
    <w:rsid w:val="002D3F24"/>
    <w:rsid w:val="002D48D8"/>
    <w:rsid w:val="002D4B1A"/>
    <w:rsid w:val="002D554C"/>
    <w:rsid w:val="002D6715"/>
    <w:rsid w:val="002D6764"/>
    <w:rsid w:val="002E142D"/>
    <w:rsid w:val="002E1C26"/>
    <w:rsid w:val="002E2ECD"/>
    <w:rsid w:val="002E3A00"/>
    <w:rsid w:val="002E40F5"/>
    <w:rsid w:val="002E6154"/>
    <w:rsid w:val="002E67D8"/>
    <w:rsid w:val="002E70CA"/>
    <w:rsid w:val="002F01BD"/>
    <w:rsid w:val="002F0A32"/>
    <w:rsid w:val="002F13E7"/>
    <w:rsid w:val="002F14CB"/>
    <w:rsid w:val="002F1836"/>
    <w:rsid w:val="002F2CEB"/>
    <w:rsid w:val="002F3F58"/>
    <w:rsid w:val="002F4E3E"/>
    <w:rsid w:val="002F563D"/>
    <w:rsid w:val="002F5CDD"/>
    <w:rsid w:val="002F5F77"/>
    <w:rsid w:val="002F60B7"/>
    <w:rsid w:val="002F61EC"/>
    <w:rsid w:val="00301BC6"/>
    <w:rsid w:val="003022D5"/>
    <w:rsid w:val="00302527"/>
    <w:rsid w:val="00302A2A"/>
    <w:rsid w:val="00302F40"/>
    <w:rsid w:val="00304427"/>
    <w:rsid w:val="00304C8D"/>
    <w:rsid w:val="00305500"/>
    <w:rsid w:val="003058F6"/>
    <w:rsid w:val="00306C03"/>
    <w:rsid w:val="00307385"/>
    <w:rsid w:val="00307788"/>
    <w:rsid w:val="003079FF"/>
    <w:rsid w:val="00311911"/>
    <w:rsid w:val="00311F20"/>
    <w:rsid w:val="00312931"/>
    <w:rsid w:val="00313076"/>
    <w:rsid w:val="0031328D"/>
    <w:rsid w:val="003149D6"/>
    <w:rsid w:val="00317F74"/>
    <w:rsid w:val="00320908"/>
    <w:rsid w:val="00322956"/>
    <w:rsid w:val="00322DD6"/>
    <w:rsid w:val="003235AA"/>
    <w:rsid w:val="003242B8"/>
    <w:rsid w:val="003245D4"/>
    <w:rsid w:val="00324EDA"/>
    <w:rsid w:val="00325A3E"/>
    <w:rsid w:val="0032619C"/>
    <w:rsid w:val="00327275"/>
    <w:rsid w:val="0033033B"/>
    <w:rsid w:val="0033064B"/>
    <w:rsid w:val="00331126"/>
    <w:rsid w:val="003318A5"/>
    <w:rsid w:val="00331B03"/>
    <w:rsid w:val="0033269D"/>
    <w:rsid w:val="00332F3D"/>
    <w:rsid w:val="003334A1"/>
    <w:rsid w:val="00333D77"/>
    <w:rsid w:val="00333DFD"/>
    <w:rsid w:val="003344C6"/>
    <w:rsid w:val="003346DD"/>
    <w:rsid w:val="00336C2E"/>
    <w:rsid w:val="00337450"/>
    <w:rsid w:val="00337FCD"/>
    <w:rsid w:val="003411AB"/>
    <w:rsid w:val="00341E97"/>
    <w:rsid w:val="00342324"/>
    <w:rsid w:val="00343AE5"/>
    <w:rsid w:val="003440E7"/>
    <w:rsid w:val="00344A4D"/>
    <w:rsid w:val="00344CDC"/>
    <w:rsid w:val="00345904"/>
    <w:rsid w:val="003463B6"/>
    <w:rsid w:val="0034789D"/>
    <w:rsid w:val="00351D19"/>
    <w:rsid w:val="003533F9"/>
    <w:rsid w:val="00353404"/>
    <w:rsid w:val="0035669B"/>
    <w:rsid w:val="0036157A"/>
    <w:rsid w:val="00362605"/>
    <w:rsid w:val="00363251"/>
    <w:rsid w:val="00363E8E"/>
    <w:rsid w:val="003652A4"/>
    <w:rsid w:val="0037173B"/>
    <w:rsid w:val="00372349"/>
    <w:rsid w:val="0037280D"/>
    <w:rsid w:val="00374CDE"/>
    <w:rsid w:val="00380106"/>
    <w:rsid w:val="00382724"/>
    <w:rsid w:val="00382C83"/>
    <w:rsid w:val="00383B36"/>
    <w:rsid w:val="00383DC2"/>
    <w:rsid w:val="00384F3A"/>
    <w:rsid w:val="00390D74"/>
    <w:rsid w:val="00390D98"/>
    <w:rsid w:val="00390F63"/>
    <w:rsid w:val="00390FB3"/>
    <w:rsid w:val="0039272E"/>
    <w:rsid w:val="00393F0D"/>
    <w:rsid w:val="0039428A"/>
    <w:rsid w:val="003946B6"/>
    <w:rsid w:val="003969C1"/>
    <w:rsid w:val="0039703A"/>
    <w:rsid w:val="003A0135"/>
    <w:rsid w:val="003A68F3"/>
    <w:rsid w:val="003A751A"/>
    <w:rsid w:val="003A7823"/>
    <w:rsid w:val="003A7AB1"/>
    <w:rsid w:val="003B2684"/>
    <w:rsid w:val="003B3539"/>
    <w:rsid w:val="003B4584"/>
    <w:rsid w:val="003B474A"/>
    <w:rsid w:val="003B5DC6"/>
    <w:rsid w:val="003B62C1"/>
    <w:rsid w:val="003B632A"/>
    <w:rsid w:val="003B6713"/>
    <w:rsid w:val="003B785E"/>
    <w:rsid w:val="003B7A44"/>
    <w:rsid w:val="003C2916"/>
    <w:rsid w:val="003C29A2"/>
    <w:rsid w:val="003C2C79"/>
    <w:rsid w:val="003C312D"/>
    <w:rsid w:val="003C4EC9"/>
    <w:rsid w:val="003C60D7"/>
    <w:rsid w:val="003D1E08"/>
    <w:rsid w:val="003D2917"/>
    <w:rsid w:val="003D5AAD"/>
    <w:rsid w:val="003D7845"/>
    <w:rsid w:val="003D7DBF"/>
    <w:rsid w:val="003E07F4"/>
    <w:rsid w:val="003E1110"/>
    <w:rsid w:val="003E186A"/>
    <w:rsid w:val="003E239E"/>
    <w:rsid w:val="003E2D7D"/>
    <w:rsid w:val="003E3CEC"/>
    <w:rsid w:val="003E60D1"/>
    <w:rsid w:val="003E6989"/>
    <w:rsid w:val="003F08EB"/>
    <w:rsid w:val="003F0C37"/>
    <w:rsid w:val="003F24C8"/>
    <w:rsid w:val="003F2A8F"/>
    <w:rsid w:val="003F4DA5"/>
    <w:rsid w:val="003F68FF"/>
    <w:rsid w:val="00400FD4"/>
    <w:rsid w:val="004015BD"/>
    <w:rsid w:val="00401E7C"/>
    <w:rsid w:val="0040225C"/>
    <w:rsid w:val="00403592"/>
    <w:rsid w:val="00404A23"/>
    <w:rsid w:val="00405A0A"/>
    <w:rsid w:val="004076C8"/>
    <w:rsid w:val="00410CF4"/>
    <w:rsid w:val="00410D95"/>
    <w:rsid w:val="00412A92"/>
    <w:rsid w:val="00412C0A"/>
    <w:rsid w:val="00412D2C"/>
    <w:rsid w:val="00412E89"/>
    <w:rsid w:val="00414765"/>
    <w:rsid w:val="00414D54"/>
    <w:rsid w:val="00416EEB"/>
    <w:rsid w:val="0042014E"/>
    <w:rsid w:val="004223BB"/>
    <w:rsid w:val="00422C2C"/>
    <w:rsid w:val="0042323D"/>
    <w:rsid w:val="00423414"/>
    <w:rsid w:val="00423ED3"/>
    <w:rsid w:val="004245F7"/>
    <w:rsid w:val="00425203"/>
    <w:rsid w:val="004258F5"/>
    <w:rsid w:val="00425EAD"/>
    <w:rsid w:val="00430320"/>
    <w:rsid w:val="00431D46"/>
    <w:rsid w:val="00432413"/>
    <w:rsid w:val="00434100"/>
    <w:rsid w:val="0043421B"/>
    <w:rsid w:val="00435F49"/>
    <w:rsid w:val="00436B70"/>
    <w:rsid w:val="00436EC1"/>
    <w:rsid w:val="00437CBB"/>
    <w:rsid w:val="004424A8"/>
    <w:rsid w:val="00442749"/>
    <w:rsid w:val="004442C1"/>
    <w:rsid w:val="00444D04"/>
    <w:rsid w:val="0045187C"/>
    <w:rsid w:val="00453E9B"/>
    <w:rsid w:val="0045513F"/>
    <w:rsid w:val="00455E42"/>
    <w:rsid w:val="00456A82"/>
    <w:rsid w:val="00456AD1"/>
    <w:rsid w:val="00457145"/>
    <w:rsid w:val="00457635"/>
    <w:rsid w:val="00460346"/>
    <w:rsid w:val="004604FB"/>
    <w:rsid w:val="004612BB"/>
    <w:rsid w:val="00461443"/>
    <w:rsid w:val="0046286C"/>
    <w:rsid w:val="00462B96"/>
    <w:rsid w:val="00463711"/>
    <w:rsid w:val="00463BFD"/>
    <w:rsid w:val="00463E85"/>
    <w:rsid w:val="00464A00"/>
    <w:rsid w:val="00464AC0"/>
    <w:rsid w:val="00465E88"/>
    <w:rsid w:val="004661DB"/>
    <w:rsid w:val="00466619"/>
    <w:rsid w:val="0047271B"/>
    <w:rsid w:val="004727B9"/>
    <w:rsid w:val="00472C61"/>
    <w:rsid w:val="00472D16"/>
    <w:rsid w:val="004749E6"/>
    <w:rsid w:val="00475DE6"/>
    <w:rsid w:val="00476713"/>
    <w:rsid w:val="00477998"/>
    <w:rsid w:val="0047799B"/>
    <w:rsid w:val="00481EE2"/>
    <w:rsid w:val="0048262C"/>
    <w:rsid w:val="00482B12"/>
    <w:rsid w:val="004833B9"/>
    <w:rsid w:val="00484F8E"/>
    <w:rsid w:val="004855F3"/>
    <w:rsid w:val="004862A0"/>
    <w:rsid w:val="004862A2"/>
    <w:rsid w:val="0048635E"/>
    <w:rsid w:val="004865BA"/>
    <w:rsid w:val="00486857"/>
    <w:rsid w:val="004871DB"/>
    <w:rsid w:val="004871F3"/>
    <w:rsid w:val="00487416"/>
    <w:rsid w:val="004875F3"/>
    <w:rsid w:val="0048799C"/>
    <w:rsid w:val="00491450"/>
    <w:rsid w:val="00491490"/>
    <w:rsid w:val="00491B95"/>
    <w:rsid w:val="004923E5"/>
    <w:rsid w:val="004924A1"/>
    <w:rsid w:val="0049406E"/>
    <w:rsid w:val="0049440C"/>
    <w:rsid w:val="0049453A"/>
    <w:rsid w:val="00495618"/>
    <w:rsid w:val="00496813"/>
    <w:rsid w:val="004979D4"/>
    <w:rsid w:val="004979E5"/>
    <w:rsid w:val="004A2200"/>
    <w:rsid w:val="004A3C8A"/>
    <w:rsid w:val="004A43E2"/>
    <w:rsid w:val="004A504C"/>
    <w:rsid w:val="004A59DF"/>
    <w:rsid w:val="004A735D"/>
    <w:rsid w:val="004A7F2F"/>
    <w:rsid w:val="004B2D75"/>
    <w:rsid w:val="004B4C6E"/>
    <w:rsid w:val="004B5791"/>
    <w:rsid w:val="004B716C"/>
    <w:rsid w:val="004B7939"/>
    <w:rsid w:val="004C1005"/>
    <w:rsid w:val="004C1B14"/>
    <w:rsid w:val="004C2B82"/>
    <w:rsid w:val="004C401F"/>
    <w:rsid w:val="004C4675"/>
    <w:rsid w:val="004C64D3"/>
    <w:rsid w:val="004C688B"/>
    <w:rsid w:val="004C6A1A"/>
    <w:rsid w:val="004C7721"/>
    <w:rsid w:val="004D0DA0"/>
    <w:rsid w:val="004D24C0"/>
    <w:rsid w:val="004D2710"/>
    <w:rsid w:val="004D2C81"/>
    <w:rsid w:val="004D2DFD"/>
    <w:rsid w:val="004D3B69"/>
    <w:rsid w:val="004D4CBF"/>
    <w:rsid w:val="004D5069"/>
    <w:rsid w:val="004D51F3"/>
    <w:rsid w:val="004D586B"/>
    <w:rsid w:val="004D5AE7"/>
    <w:rsid w:val="004D5B38"/>
    <w:rsid w:val="004D70A1"/>
    <w:rsid w:val="004D7794"/>
    <w:rsid w:val="004D77E2"/>
    <w:rsid w:val="004D7829"/>
    <w:rsid w:val="004D7F98"/>
    <w:rsid w:val="004E0104"/>
    <w:rsid w:val="004E06AE"/>
    <w:rsid w:val="004E103A"/>
    <w:rsid w:val="004E23FA"/>
    <w:rsid w:val="004E2CA8"/>
    <w:rsid w:val="004E38FB"/>
    <w:rsid w:val="004E4E9F"/>
    <w:rsid w:val="004E6F8B"/>
    <w:rsid w:val="004E71E1"/>
    <w:rsid w:val="004E7411"/>
    <w:rsid w:val="004F0CBF"/>
    <w:rsid w:val="004F358A"/>
    <w:rsid w:val="004F430E"/>
    <w:rsid w:val="004F4D34"/>
    <w:rsid w:val="004F7035"/>
    <w:rsid w:val="005005C5"/>
    <w:rsid w:val="00500B0E"/>
    <w:rsid w:val="00502369"/>
    <w:rsid w:val="00505026"/>
    <w:rsid w:val="00505073"/>
    <w:rsid w:val="0050687F"/>
    <w:rsid w:val="005074FF"/>
    <w:rsid w:val="00507A49"/>
    <w:rsid w:val="00510173"/>
    <w:rsid w:val="00511ECF"/>
    <w:rsid w:val="00512666"/>
    <w:rsid w:val="00513D37"/>
    <w:rsid w:val="00514162"/>
    <w:rsid w:val="00514CC5"/>
    <w:rsid w:val="00514FAA"/>
    <w:rsid w:val="0051562C"/>
    <w:rsid w:val="00515B45"/>
    <w:rsid w:val="00520479"/>
    <w:rsid w:val="0052092C"/>
    <w:rsid w:val="00521DA8"/>
    <w:rsid w:val="005227E5"/>
    <w:rsid w:val="0052308D"/>
    <w:rsid w:val="00524424"/>
    <w:rsid w:val="005245A0"/>
    <w:rsid w:val="005252D0"/>
    <w:rsid w:val="00527591"/>
    <w:rsid w:val="005277EF"/>
    <w:rsid w:val="005278B9"/>
    <w:rsid w:val="00527C79"/>
    <w:rsid w:val="00531532"/>
    <w:rsid w:val="00532606"/>
    <w:rsid w:val="00532FF1"/>
    <w:rsid w:val="00534564"/>
    <w:rsid w:val="00537C4E"/>
    <w:rsid w:val="00541187"/>
    <w:rsid w:val="005411C2"/>
    <w:rsid w:val="00541255"/>
    <w:rsid w:val="00543B62"/>
    <w:rsid w:val="00543D78"/>
    <w:rsid w:val="005447E3"/>
    <w:rsid w:val="0054529F"/>
    <w:rsid w:val="0054569D"/>
    <w:rsid w:val="00545887"/>
    <w:rsid w:val="00546B15"/>
    <w:rsid w:val="00547FA2"/>
    <w:rsid w:val="005518E3"/>
    <w:rsid w:val="005537DE"/>
    <w:rsid w:val="00556279"/>
    <w:rsid w:val="00556299"/>
    <w:rsid w:val="0055768C"/>
    <w:rsid w:val="00557E77"/>
    <w:rsid w:val="00560AAE"/>
    <w:rsid w:val="00561C75"/>
    <w:rsid w:val="0056390D"/>
    <w:rsid w:val="0056397E"/>
    <w:rsid w:val="00565724"/>
    <w:rsid w:val="00566B05"/>
    <w:rsid w:val="0056747F"/>
    <w:rsid w:val="00570A6A"/>
    <w:rsid w:val="00571572"/>
    <w:rsid w:val="00571B37"/>
    <w:rsid w:val="00572753"/>
    <w:rsid w:val="00572BEA"/>
    <w:rsid w:val="00573BC6"/>
    <w:rsid w:val="00574FD3"/>
    <w:rsid w:val="00575484"/>
    <w:rsid w:val="00575E13"/>
    <w:rsid w:val="005765B6"/>
    <w:rsid w:val="00576778"/>
    <w:rsid w:val="00576A5E"/>
    <w:rsid w:val="00577BD9"/>
    <w:rsid w:val="005809B9"/>
    <w:rsid w:val="005821A7"/>
    <w:rsid w:val="00582CFE"/>
    <w:rsid w:val="00583DB9"/>
    <w:rsid w:val="0058646A"/>
    <w:rsid w:val="005865B1"/>
    <w:rsid w:val="00590144"/>
    <w:rsid w:val="005908BE"/>
    <w:rsid w:val="00590C58"/>
    <w:rsid w:val="0059114E"/>
    <w:rsid w:val="00591698"/>
    <w:rsid w:val="00591E9C"/>
    <w:rsid w:val="00592694"/>
    <w:rsid w:val="00592703"/>
    <w:rsid w:val="00592CEE"/>
    <w:rsid w:val="005936B6"/>
    <w:rsid w:val="0059428A"/>
    <w:rsid w:val="00594380"/>
    <w:rsid w:val="00595110"/>
    <w:rsid w:val="0059746C"/>
    <w:rsid w:val="005976B3"/>
    <w:rsid w:val="005A00F6"/>
    <w:rsid w:val="005A06AA"/>
    <w:rsid w:val="005A0948"/>
    <w:rsid w:val="005A0B46"/>
    <w:rsid w:val="005A10BB"/>
    <w:rsid w:val="005A3DFA"/>
    <w:rsid w:val="005A5FAC"/>
    <w:rsid w:val="005A60EC"/>
    <w:rsid w:val="005A70CF"/>
    <w:rsid w:val="005A7A94"/>
    <w:rsid w:val="005B09A1"/>
    <w:rsid w:val="005B1B9B"/>
    <w:rsid w:val="005B241E"/>
    <w:rsid w:val="005B5F24"/>
    <w:rsid w:val="005B6FF7"/>
    <w:rsid w:val="005B70FB"/>
    <w:rsid w:val="005C1727"/>
    <w:rsid w:val="005C18EE"/>
    <w:rsid w:val="005C2325"/>
    <w:rsid w:val="005C27DC"/>
    <w:rsid w:val="005C3005"/>
    <w:rsid w:val="005C36E0"/>
    <w:rsid w:val="005C6699"/>
    <w:rsid w:val="005C7930"/>
    <w:rsid w:val="005C7AA6"/>
    <w:rsid w:val="005C7F78"/>
    <w:rsid w:val="005D1CC0"/>
    <w:rsid w:val="005D1D26"/>
    <w:rsid w:val="005D3D7F"/>
    <w:rsid w:val="005D4FCF"/>
    <w:rsid w:val="005D528B"/>
    <w:rsid w:val="005D6D03"/>
    <w:rsid w:val="005E23FB"/>
    <w:rsid w:val="005E4863"/>
    <w:rsid w:val="005E4D22"/>
    <w:rsid w:val="005E5655"/>
    <w:rsid w:val="005E57D5"/>
    <w:rsid w:val="005E6DA1"/>
    <w:rsid w:val="005E7ADE"/>
    <w:rsid w:val="005F0339"/>
    <w:rsid w:val="005F078F"/>
    <w:rsid w:val="005F0B7D"/>
    <w:rsid w:val="005F0F38"/>
    <w:rsid w:val="005F1BF5"/>
    <w:rsid w:val="005F1C61"/>
    <w:rsid w:val="005F3100"/>
    <w:rsid w:val="005F31F3"/>
    <w:rsid w:val="005F347E"/>
    <w:rsid w:val="005F41B3"/>
    <w:rsid w:val="005F458B"/>
    <w:rsid w:val="005F462A"/>
    <w:rsid w:val="005F4D31"/>
    <w:rsid w:val="005F4E02"/>
    <w:rsid w:val="005F5CEF"/>
    <w:rsid w:val="005F5F36"/>
    <w:rsid w:val="005F7E51"/>
    <w:rsid w:val="00600034"/>
    <w:rsid w:val="006011CC"/>
    <w:rsid w:val="00601C62"/>
    <w:rsid w:val="0060214C"/>
    <w:rsid w:val="006033F6"/>
    <w:rsid w:val="00603BE2"/>
    <w:rsid w:val="00604322"/>
    <w:rsid w:val="006045EB"/>
    <w:rsid w:val="00605933"/>
    <w:rsid w:val="00605941"/>
    <w:rsid w:val="0060609D"/>
    <w:rsid w:val="00607944"/>
    <w:rsid w:val="00607A4E"/>
    <w:rsid w:val="00607C4B"/>
    <w:rsid w:val="00610EB7"/>
    <w:rsid w:val="0061196E"/>
    <w:rsid w:val="00611C8D"/>
    <w:rsid w:val="00612498"/>
    <w:rsid w:val="006125C8"/>
    <w:rsid w:val="00612B9D"/>
    <w:rsid w:val="00613150"/>
    <w:rsid w:val="00613185"/>
    <w:rsid w:val="00613FC3"/>
    <w:rsid w:val="00615AFA"/>
    <w:rsid w:val="0061614D"/>
    <w:rsid w:val="00617238"/>
    <w:rsid w:val="00623145"/>
    <w:rsid w:val="0062318B"/>
    <w:rsid w:val="006231CB"/>
    <w:rsid w:val="00624AE7"/>
    <w:rsid w:val="00624B9A"/>
    <w:rsid w:val="00624C7D"/>
    <w:rsid w:val="00627C13"/>
    <w:rsid w:val="00627F3F"/>
    <w:rsid w:val="006309BB"/>
    <w:rsid w:val="00630C3B"/>
    <w:rsid w:val="00630F49"/>
    <w:rsid w:val="006312A4"/>
    <w:rsid w:val="00631B03"/>
    <w:rsid w:val="00632E34"/>
    <w:rsid w:val="00632ED1"/>
    <w:rsid w:val="00634B5A"/>
    <w:rsid w:val="00635487"/>
    <w:rsid w:val="00637CED"/>
    <w:rsid w:val="00640074"/>
    <w:rsid w:val="0064059B"/>
    <w:rsid w:val="006417B3"/>
    <w:rsid w:val="00642DAA"/>
    <w:rsid w:val="00642F49"/>
    <w:rsid w:val="00643329"/>
    <w:rsid w:val="00643D9C"/>
    <w:rsid w:val="0064411A"/>
    <w:rsid w:val="00644523"/>
    <w:rsid w:val="0064567E"/>
    <w:rsid w:val="0064615C"/>
    <w:rsid w:val="00646D9E"/>
    <w:rsid w:val="0065170B"/>
    <w:rsid w:val="00651AE4"/>
    <w:rsid w:val="006527BB"/>
    <w:rsid w:val="00652D55"/>
    <w:rsid w:val="006536F8"/>
    <w:rsid w:val="00654105"/>
    <w:rsid w:val="00654AE8"/>
    <w:rsid w:val="006559EB"/>
    <w:rsid w:val="0065797C"/>
    <w:rsid w:val="006603CD"/>
    <w:rsid w:val="00666072"/>
    <w:rsid w:val="00666746"/>
    <w:rsid w:val="00666DCF"/>
    <w:rsid w:val="00666F7C"/>
    <w:rsid w:val="00667DB7"/>
    <w:rsid w:val="00670E9F"/>
    <w:rsid w:val="00670F56"/>
    <w:rsid w:val="006723FA"/>
    <w:rsid w:val="00675648"/>
    <w:rsid w:val="00675EE1"/>
    <w:rsid w:val="0067794C"/>
    <w:rsid w:val="0068090C"/>
    <w:rsid w:val="00680F23"/>
    <w:rsid w:val="00683DE2"/>
    <w:rsid w:val="00683E52"/>
    <w:rsid w:val="00684AE8"/>
    <w:rsid w:val="00685FBB"/>
    <w:rsid w:val="00685FBE"/>
    <w:rsid w:val="006901ED"/>
    <w:rsid w:val="00690E3C"/>
    <w:rsid w:val="00692E08"/>
    <w:rsid w:val="00693AE4"/>
    <w:rsid w:val="00694BBD"/>
    <w:rsid w:val="006955F7"/>
    <w:rsid w:val="00695F80"/>
    <w:rsid w:val="006972AE"/>
    <w:rsid w:val="00697AC3"/>
    <w:rsid w:val="006A1155"/>
    <w:rsid w:val="006A2A81"/>
    <w:rsid w:val="006A4618"/>
    <w:rsid w:val="006A593A"/>
    <w:rsid w:val="006A6272"/>
    <w:rsid w:val="006A7364"/>
    <w:rsid w:val="006B05F2"/>
    <w:rsid w:val="006B371D"/>
    <w:rsid w:val="006B4120"/>
    <w:rsid w:val="006B4DD5"/>
    <w:rsid w:val="006B543D"/>
    <w:rsid w:val="006B56F2"/>
    <w:rsid w:val="006B5921"/>
    <w:rsid w:val="006B5A47"/>
    <w:rsid w:val="006B5C50"/>
    <w:rsid w:val="006B64C4"/>
    <w:rsid w:val="006B69BE"/>
    <w:rsid w:val="006B7A6A"/>
    <w:rsid w:val="006C05E8"/>
    <w:rsid w:val="006C05FF"/>
    <w:rsid w:val="006C1250"/>
    <w:rsid w:val="006C1E18"/>
    <w:rsid w:val="006C1ED3"/>
    <w:rsid w:val="006C27A5"/>
    <w:rsid w:val="006C3903"/>
    <w:rsid w:val="006C3D3B"/>
    <w:rsid w:val="006C4870"/>
    <w:rsid w:val="006C4C66"/>
    <w:rsid w:val="006C7307"/>
    <w:rsid w:val="006C7AD5"/>
    <w:rsid w:val="006D3610"/>
    <w:rsid w:val="006D3AC7"/>
    <w:rsid w:val="006D3DC7"/>
    <w:rsid w:val="006D4657"/>
    <w:rsid w:val="006D5331"/>
    <w:rsid w:val="006D62FE"/>
    <w:rsid w:val="006D6735"/>
    <w:rsid w:val="006E1C3E"/>
    <w:rsid w:val="006E2E16"/>
    <w:rsid w:val="006E38F6"/>
    <w:rsid w:val="006E4F55"/>
    <w:rsid w:val="006E6DEB"/>
    <w:rsid w:val="006E73CA"/>
    <w:rsid w:val="006E76E9"/>
    <w:rsid w:val="006F0C8D"/>
    <w:rsid w:val="006F1131"/>
    <w:rsid w:val="006F1DE5"/>
    <w:rsid w:val="006F2ECE"/>
    <w:rsid w:val="006F3E8A"/>
    <w:rsid w:val="006F4016"/>
    <w:rsid w:val="006F7127"/>
    <w:rsid w:val="006F7BBF"/>
    <w:rsid w:val="00700776"/>
    <w:rsid w:val="00700CA7"/>
    <w:rsid w:val="00700CDD"/>
    <w:rsid w:val="00700D51"/>
    <w:rsid w:val="007019A4"/>
    <w:rsid w:val="00702438"/>
    <w:rsid w:val="00702750"/>
    <w:rsid w:val="00702935"/>
    <w:rsid w:val="00702A73"/>
    <w:rsid w:val="00704E23"/>
    <w:rsid w:val="007055AE"/>
    <w:rsid w:val="00705FA2"/>
    <w:rsid w:val="007067F7"/>
    <w:rsid w:val="00707B53"/>
    <w:rsid w:val="007108C0"/>
    <w:rsid w:val="007117DF"/>
    <w:rsid w:val="00711DD9"/>
    <w:rsid w:val="00712FF8"/>
    <w:rsid w:val="007138D7"/>
    <w:rsid w:val="00713D7A"/>
    <w:rsid w:val="00713ECC"/>
    <w:rsid w:val="00715BCA"/>
    <w:rsid w:val="00715EF5"/>
    <w:rsid w:val="00717B5B"/>
    <w:rsid w:val="00717E1F"/>
    <w:rsid w:val="007229C2"/>
    <w:rsid w:val="007229F4"/>
    <w:rsid w:val="00724B5A"/>
    <w:rsid w:val="00726030"/>
    <w:rsid w:val="00726393"/>
    <w:rsid w:val="00727F68"/>
    <w:rsid w:val="00730694"/>
    <w:rsid w:val="007309A6"/>
    <w:rsid w:val="00731F81"/>
    <w:rsid w:val="00732734"/>
    <w:rsid w:val="00732760"/>
    <w:rsid w:val="00732F5B"/>
    <w:rsid w:val="00734A78"/>
    <w:rsid w:val="007369F9"/>
    <w:rsid w:val="00737CC9"/>
    <w:rsid w:val="00740339"/>
    <w:rsid w:val="007408C2"/>
    <w:rsid w:val="00741220"/>
    <w:rsid w:val="00741A4F"/>
    <w:rsid w:val="00742764"/>
    <w:rsid w:val="00743EF4"/>
    <w:rsid w:val="0074497C"/>
    <w:rsid w:val="00744A83"/>
    <w:rsid w:val="00745204"/>
    <w:rsid w:val="0074539A"/>
    <w:rsid w:val="00745879"/>
    <w:rsid w:val="007462E7"/>
    <w:rsid w:val="00750196"/>
    <w:rsid w:val="00750FC7"/>
    <w:rsid w:val="007512ED"/>
    <w:rsid w:val="00753CFA"/>
    <w:rsid w:val="00755BAC"/>
    <w:rsid w:val="00755EDD"/>
    <w:rsid w:val="00756BEA"/>
    <w:rsid w:val="00756FF3"/>
    <w:rsid w:val="00757BC6"/>
    <w:rsid w:val="00757E62"/>
    <w:rsid w:val="00760346"/>
    <w:rsid w:val="00760978"/>
    <w:rsid w:val="007631E0"/>
    <w:rsid w:val="007631FC"/>
    <w:rsid w:val="00763918"/>
    <w:rsid w:val="00764F51"/>
    <w:rsid w:val="00766526"/>
    <w:rsid w:val="00766D35"/>
    <w:rsid w:val="00766F16"/>
    <w:rsid w:val="00767483"/>
    <w:rsid w:val="00767B53"/>
    <w:rsid w:val="00770383"/>
    <w:rsid w:val="007703D2"/>
    <w:rsid w:val="007708AB"/>
    <w:rsid w:val="007718A9"/>
    <w:rsid w:val="0077279A"/>
    <w:rsid w:val="00773382"/>
    <w:rsid w:val="00780B0F"/>
    <w:rsid w:val="00781E3A"/>
    <w:rsid w:val="007838ED"/>
    <w:rsid w:val="00783E59"/>
    <w:rsid w:val="00786649"/>
    <w:rsid w:val="00786F55"/>
    <w:rsid w:val="00790306"/>
    <w:rsid w:val="007915F2"/>
    <w:rsid w:val="00791CE3"/>
    <w:rsid w:val="00791F64"/>
    <w:rsid w:val="00792657"/>
    <w:rsid w:val="00792A18"/>
    <w:rsid w:val="00793DFA"/>
    <w:rsid w:val="00796808"/>
    <w:rsid w:val="007979D1"/>
    <w:rsid w:val="007A02B4"/>
    <w:rsid w:val="007A0849"/>
    <w:rsid w:val="007A0894"/>
    <w:rsid w:val="007A1305"/>
    <w:rsid w:val="007A1412"/>
    <w:rsid w:val="007A15D0"/>
    <w:rsid w:val="007A2092"/>
    <w:rsid w:val="007A274D"/>
    <w:rsid w:val="007A4198"/>
    <w:rsid w:val="007A42E7"/>
    <w:rsid w:val="007A7353"/>
    <w:rsid w:val="007B2EC4"/>
    <w:rsid w:val="007B4125"/>
    <w:rsid w:val="007B4BAC"/>
    <w:rsid w:val="007B4CB9"/>
    <w:rsid w:val="007B55C1"/>
    <w:rsid w:val="007B58B5"/>
    <w:rsid w:val="007B6170"/>
    <w:rsid w:val="007B63F7"/>
    <w:rsid w:val="007B695B"/>
    <w:rsid w:val="007B74B6"/>
    <w:rsid w:val="007C01C5"/>
    <w:rsid w:val="007C02BE"/>
    <w:rsid w:val="007C08A1"/>
    <w:rsid w:val="007C18C8"/>
    <w:rsid w:val="007C24A6"/>
    <w:rsid w:val="007C279A"/>
    <w:rsid w:val="007C2F94"/>
    <w:rsid w:val="007C3018"/>
    <w:rsid w:val="007C3EBA"/>
    <w:rsid w:val="007C48AE"/>
    <w:rsid w:val="007C5F2D"/>
    <w:rsid w:val="007C6273"/>
    <w:rsid w:val="007C6ECC"/>
    <w:rsid w:val="007C7B8E"/>
    <w:rsid w:val="007D0735"/>
    <w:rsid w:val="007D12D6"/>
    <w:rsid w:val="007D1483"/>
    <w:rsid w:val="007D23BA"/>
    <w:rsid w:val="007D255D"/>
    <w:rsid w:val="007D2986"/>
    <w:rsid w:val="007D370E"/>
    <w:rsid w:val="007D4EBC"/>
    <w:rsid w:val="007D55FD"/>
    <w:rsid w:val="007D58EC"/>
    <w:rsid w:val="007D5929"/>
    <w:rsid w:val="007D5F61"/>
    <w:rsid w:val="007D72B5"/>
    <w:rsid w:val="007D7902"/>
    <w:rsid w:val="007D7D87"/>
    <w:rsid w:val="007E09A8"/>
    <w:rsid w:val="007E5105"/>
    <w:rsid w:val="007E636B"/>
    <w:rsid w:val="007F0C41"/>
    <w:rsid w:val="007F3627"/>
    <w:rsid w:val="007F36DF"/>
    <w:rsid w:val="007F4E65"/>
    <w:rsid w:val="007F4FEC"/>
    <w:rsid w:val="007F56B2"/>
    <w:rsid w:val="007F5D7B"/>
    <w:rsid w:val="007F72A2"/>
    <w:rsid w:val="007F747C"/>
    <w:rsid w:val="007F7B80"/>
    <w:rsid w:val="007F7D1C"/>
    <w:rsid w:val="007F7EE7"/>
    <w:rsid w:val="00801EB4"/>
    <w:rsid w:val="00802291"/>
    <w:rsid w:val="0080638E"/>
    <w:rsid w:val="00806578"/>
    <w:rsid w:val="00806A15"/>
    <w:rsid w:val="0080783B"/>
    <w:rsid w:val="00807E26"/>
    <w:rsid w:val="00810507"/>
    <w:rsid w:val="0081120F"/>
    <w:rsid w:val="008133CD"/>
    <w:rsid w:val="00814615"/>
    <w:rsid w:val="00814996"/>
    <w:rsid w:val="00814B59"/>
    <w:rsid w:val="0081665E"/>
    <w:rsid w:val="00816DC5"/>
    <w:rsid w:val="00817598"/>
    <w:rsid w:val="00820968"/>
    <w:rsid w:val="00822801"/>
    <w:rsid w:val="00823CEC"/>
    <w:rsid w:val="00824846"/>
    <w:rsid w:val="00826B34"/>
    <w:rsid w:val="00830ADD"/>
    <w:rsid w:val="00831589"/>
    <w:rsid w:val="008315D7"/>
    <w:rsid w:val="00832FE3"/>
    <w:rsid w:val="00833E95"/>
    <w:rsid w:val="008342DA"/>
    <w:rsid w:val="00834B56"/>
    <w:rsid w:val="00834CE9"/>
    <w:rsid w:val="0083550B"/>
    <w:rsid w:val="00836DBB"/>
    <w:rsid w:val="008376EA"/>
    <w:rsid w:val="008413D1"/>
    <w:rsid w:val="008418A8"/>
    <w:rsid w:val="00844A54"/>
    <w:rsid w:val="00845B2D"/>
    <w:rsid w:val="00845DA3"/>
    <w:rsid w:val="008479A4"/>
    <w:rsid w:val="008506EC"/>
    <w:rsid w:val="00850C0F"/>
    <w:rsid w:val="00851953"/>
    <w:rsid w:val="008523CA"/>
    <w:rsid w:val="00852605"/>
    <w:rsid w:val="008547BB"/>
    <w:rsid w:val="00854A8B"/>
    <w:rsid w:val="00854B91"/>
    <w:rsid w:val="00854BBD"/>
    <w:rsid w:val="0085530E"/>
    <w:rsid w:val="00855DB2"/>
    <w:rsid w:val="00856577"/>
    <w:rsid w:val="0085702A"/>
    <w:rsid w:val="008572E0"/>
    <w:rsid w:val="00857566"/>
    <w:rsid w:val="00860F3E"/>
    <w:rsid w:val="0086267D"/>
    <w:rsid w:val="00863097"/>
    <w:rsid w:val="00863706"/>
    <w:rsid w:val="008649AA"/>
    <w:rsid w:val="008667B9"/>
    <w:rsid w:val="0086785E"/>
    <w:rsid w:val="00867997"/>
    <w:rsid w:val="0087000D"/>
    <w:rsid w:val="008708E5"/>
    <w:rsid w:val="008730D5"/>
    <w:rsid w:val="0087386C"/>
    <w:rsid w:val="0087425E"/>
    <w:rsid w:val="00874431"/>
    <w:rsid w:val="008749C6"/>
    <w:rsid w:val="00874B37"/>
    <w:rsid w:val="00874FEC"/>
    <w:rsid w:val="00877A26"/>
    <w:rsid w:val="00877CA3"/>
    <w:rsid w:val="00877DD4"/>
    <w:rsid w:val="00881959"/>
    <w:rsid w:val="00881FDB"/>
    <w:rsid w:val="00885650"/>
    <w:rsid w:val="00885988"/>
    <w:rsid w:val="008864D5"/>
    <w:rsid w:val="00891862"/>
    <w:rsid w:val="00891BE5"/>
    <w:rsid w:val="00891FC7"/>
    <w:rsid w:val="00892359"/>
    <w:rsid w:val="00892B29"/>
    <w:rsid w:val="00893409"/>
    <w:rsid w:val="00893796"/>
    <w:rsid w:val="008947D4"/>
    <w:rsid w:val="00894801"/>
    <w:rsid w:val="00896CE8"/>
    <w:rsid w:val="008970EC"/>
    <w:rsid w:val="008A0B46"/>
    <w:rsid w:val="008A1BE4"/>
    <w:rsid w:val="008A3733"/>
    <w:rsid w:val="008A459F"/>
    <w:rsid w:val="008A4673"/>
    <w:rsid w:val="008A469E"/>
    <w:rsid w:val="008A53BB"/>
    <w:rsid w:val="008A5DA9"/>
    <w:rsid w:val="008B08D5"/>
    <w:rsid w:val="008B0B0C"/>
    <w:rsid w:val="008B1F6B"/>
    <w:rsid w:val="008B2815"/>
    <w:rsid w:val="008B4E46"/>
    <w:rsid w:val="008B5967"/>
    <w:rsid w:val="008B596A"/>
    <w:rsid w:val="008B6890"/>
    <w:rsid w:val="008B73A8"/>
    <w:rsid w:val="008C0AD1"/>
    <w:rsid w:val="008C1FFC"/>
    <w:rsid w:val="008C23BD"/>
    <w:rsid w:val="008C28B3"/>
    <w:rsid w:val="008C30B4"/>
    <w:rsid w:val="008C3B93"/>
    <w:rsid w:val="008C44AD"/>
    <w:rsid w:val="008C4815"/>
    <w:rsid w:val="008C616A"/>
    <w:rsid w:val="008C7298"/>
    <w:rsid w:val="008C7CA1"/>
    <w:rsid w:val="008D3B5C"/>
    <w:rsid w:val="008D4A4D"/>
    <w:rsid w:val="008D5E44"/>
    <w:rsid w:val="008D6A32"/>
    <w:rsid w:val="008D6C43"/>
    <w:rsid w:val="008E018E"/>
    <w:rsid w:val="008E0FB3"/>
    <w:rsid w:val="008E2DC4"/>
    <w:rsid w:val="008E4DF1"/>
    <w:rsid w:val="008E5F82"/>
    <w:rsid w:val="008E6990"/>
    <w:rsid w:val="008E74AB"/>
    <w:rsid w:val="008E79FD"/>
    <w:rsid w:val="008F0356"/>
    <w:rsid w:val="008F2205"/>
    <w:rsid w:val="008F2FDB"/>
    <w:rsid w:val="008F47BA"/>
    <w:rsid w:val="008F6140"/>
    <w:rsid w:val="00900A1D"/>
    <w:rsid w:val="009027DD"/>
    <w:rsid w:val="00903815"/>
    <w:rsid w:val="009048F7"/>
    <w:rsid w:val="009052DC"/>
    <w:rsid w:val="00905E41"/>
    <w:rsid w:val="009063F3"/>
    <w:rsid w:val="00906B9C"/>
    <w:rsid w:val="00906ED0"/>
    <w:rsid w:val="009070FB"/>
    <w:rsid w:val="00910380"/>
    <w:rsid w:val="0091111F"/>
    <w:rsid w:val="00911926"/>
    <w:rsid w:val="00911E8F"/>
    <w:rsid w:val="00914EE8"/>
    <w:rsid w:val="009158B2"/>
    <w:rsid w:val="00917606"/>
    <w:rsid w:val="00920E6D"/>
    <w:rsid w:val="009211EC"/>
    <w:rsid w:val="00922063"/>
    <w:rsid w:val="0092255E"/>
    <w:rsid w:val="0093022A"/>
    <w:rsid w:val="00930349"/>
    <w:rsid w:val="00930863"/>
    <w:rsid w:val="00931887"/>
    <w:rsid w:val="00931971"/>
    <w:rsid w:val="00931E17"/>
    <w:rsid w:val="00936454"/>
    <w:rsid w:val="009372D0"/>
    <w:rsid w:val="009406EA"/>
    <w:rsid w:val="00940ED9"/>
    <w:rsid w:val="009412A2"/>
    <w:rsid w:val="00941FF1"/>
    <w:rsid w:val="009423AB"/>
    <w:rsid w:val="009427F7"/>
    <w:rsid w:val="00942BBF"/>
    <w:rsid w:val="00942BCB"/>
    <w:rsid w:val="00945014"/>
    <w:rsid w:val="009451A5"/>
    <w:rsid w:val="00945F4A"/>
    <w:rsid w:val="00946170"/>
    <w:rsid w:val="009468D4"/>
    <w:rsid w:val="00947CE8"/>
    <w:rsid w:val="0095041F"/>
    <w:rsid w:val="00951331"/>
    <w:rsid w:val="00951602"/>
    <w:rsid w:val="00951BA0"/>
    <w:rsid w:val="00952B27"/>
    <w:rsid w:val="00953372"/>
    <w:rsid w:val="00955D78"/>
    <w:rsid w:val="009576CD"/>
    <w:rsid w:val="00957827"/>
    <w:rsid w:val="0096063E"/>
    <w:rsid w:val="00960F37"/>
    <w:rsid w:val="00964B62"/>
    <w:rsid w:val="00964FEA"/>
    <w:rsid w:val="00965CDB"/>
    <w:rsid w:val="00966D2A"/>
    <w:rsid w:val="009671AF"/>
    <w:rsid w:val="0096786A"/>
    <w:rsid w:val="009716C5"/>
    <w:rsid w:val="00973404"/>
    <w:rsid w:val="009735D5"/>
    <w:rsid w:val="009736F8"/>
    <w:rsid w:val="00973AF8"/>
    <w:rsid w:val="009742A9"/>
    <w:rsid w:val="00975080"/>
    <w:rsid w:val="0097540E"/>
    <w:rsid w:val="009765E4"/>
    <w:rsid w:val="0098074C"/>
    <w:rsid w:val="00981430"/>
    <w:rsid w:val="00981FDA"/>
    <w:rsid w:val="00983AB0"/>
    <w:rsid w:val="00984025"/>
    <w:rsid w:val="009854DC"/>
    <w:rsid w:val="009855E1"/>
    <w:rsid w:val="00990AC3"/>
    <w:rsid w:val="00990EF0"/>
    <w:rsid w:val="009919CC"/>
    <w:rsid w:val="00991A98"/>
    <w:rsid w:val="00991B58"/>
    <w:rsid w:val="00991C9C"/>
    <w:rsid w:val="00991EDE"/>
    <w:rsid w:val="00992776"/>
    <w:rsid w:val="00993732"/>
    <w:rsid w:val="00995C41"/>
    <w:rsid w:val="009969EC"/>
    <w:rsid w:val="00996AED"/>
    <w:rsid w:val="009A0774"/>
    <w:rsid w:val="009A26B5"/>
    <w:rsid w:val="009A3DC9"/>
    <w:rsid w:val="009A3DE8"/>
    <w:rsid w:val="009A42EA"/>
    <w:rsid w:val="009A55D9"/>
    <w:rsid w:val="009B0514"/>
    <w:rsid w:val="009B0550"/>
    <w:rsid w:val="009B0AB5"/>
    <w:rsid w:val="009B17E2"/>
    <w:rsid w:val="009B1DD7"/>
    <w:rsid w:val="009B23DD"/>
    <w:rsid w:val="009B2C00"/>
    <w:rsid w:val="009B3032"/>
    <w:rsid w:val="009B31FB"/>
    <w:rsid w:val="009B67AA"/>
    <w:rsid w:val="009C1A27"/>
    <w:rsid w:val="009C3C11"/>
    <w:rsid w:val="009C506B"/>
    <w:rsid w:val="009C5E82"/>
    <w:rsid w:val="009C6DF3"/>
    <w:rsid w:val="009D0244"/>
    <w:rsid w:val="009D124D"/>
    <w:rsid w:val="009D1315"/>
    <w:rsid w:val="009D1C70"/>
    <w:rsid w:val="009D20EE"/>
    <w:rsid w:val="009D24F8"/>
    <w:rsid w:val="009D2812"/>
    <w:rsid w:val="009D32B0"/>
    <w:rsid w:val="009D34E9"/>
    <w:rsid w:val="009D3D82"/>
    <w:rsid w:val="009D3F4F"/>
    <w:rsid w:val="009D469E"/>
    <w:rsid w:val="009D4F0C"/>
    <w:rsid w:val="009D70D7"/>
    <w:rsid w:val="009E2A9C"/>
    <w:rsid w:val="009E4A99"/>
    <w:rsid w:val="009E6A59"/>
    <w:rsid w:val="009E765C"/>
    <w:rsid w:val="009F068A"/>
    <w:rsid w:val="009F08DE"/>
    <w:rsid w:val="009F0C7A"/>
    <w:rsid w:val="009F18DB"/>
    <w:rsid w:val="009F1B67"/>
    <w:rsid w:val="009F255D"/>
    <w:rsid w:val="009F27A2"/>
    <w:rsid w:val="009F2AA7"/>
    <w:rsid w:val="009F2B18"/>
    <w:rsid w:val="009F2EEA"/>
    <w:rsid w:val="009F4EC6"/>
    <w:rsid w:val="009F5BBF"/>
    <w:rsid w:val="009F7868"/>
    <w:rsid w:val="00A01AD1"/>
    <w:rsid w:val="00A01E49"/>
    <w:rsid w:val="00A01E99"/>
    <w:rsid w:val="00A0230F"/>
    <w:rsid w:val="00A02E51"/>
    <w:rsid w:val="00A03421"/>
    <w:rsid w:val="00A03495"/>
    <w:rsid w:val="00A03DE3"/>
    <w:rsid w:val="00A0492C"/>
    <w:rsid w:val="00A04ADC"/>
    <w:rsid w:val="00A05B1B"/>
    <w:rsid w:val="00A05C06"/>
    <w:rsid w:val="00A0654A"/>
    <w:rsid w:val="00A06EC5"/>
    <w:rsid w:val="00A07F8E"/>
    <w:rsid w:val="00A109E4"/>
    <w:rsid w:val="00A11D8D"/>
    <w:rsid w:val="00A14BE7"/>
    <w:rsid w:val="00A151AF"/>
    <w:rsid w:val="00A17B16"/>
    <w:rsid w:val="00A17D9F"/>
    <w:rsid w:val="00A21E15"/>
    <w:rsid w:val="00A22B85"/>
    <w:rsid w:val="00A22E65"/>
    <w:rsid w:val="00A22ED6"/>
    <w:rsid w:val="00A24B7F"/>
    <w:rsid w:val="00A24BDD"/>
    <w:rsid w:val="00A27BBC"/>
    <w:rsid w:val="00A27E64"/>
    <w:rsid w:val="00A30061"/>
    <w:rsid w:val="00A31893"/>
    <w:rsid w:val="00A32741"/>
    <w:rsid w:val="00A334D8"/>
    <w:rsid w:val="00A33D06"/>
    <w:rsid w:val="00A36668"/>
    <w:rsid w:val="00A3725F"/>
    <w:rsid w:val="00A4274B"/>
    <w:rsid w:val="00A44331"/>
    <w:rsid w:val="00A4462A"/>
    <w:rsid w:val="00A44E37"/>
    <w:rsid w:val="00A451E5"/>
    <w:rsid w:val="00A4596A"/>
    <w:rsid w:val="00A528AA"/>
    <w:rsid w:val="00A54B00"/>
    <w:rsid w:val="00A55AAD"/>
    <w:rsid w:val="00A568BB"/>
    <w:rsid w:val="00A56A43"/>
    <w:rsid w:val="00A56CBC"/>
    <w:rsid w:val="00A57520"/>
    <w:rsid w:val="00A602EE"/>
    <w:rsid w:val="00A624F4"/>
    <w:rsid w:val="00A62EA2"/>
    <w:rsid w:val="00A66F55"/>
    <w:rsid w:val="00A66FD6"/>
    <w:rsid w:val="00A672FC"/>
    <w:rsid w:val="00A70200"/>
    <w:rsid w:val="00A71A8A"/>
    <w:rsid w:val="00A74587"/>
    <w:rsid w:val="00A745B8"/>
    <w:rsid w:val="00A74B92"/>
    <w:rsid w:val="00A75656"/>
    <w:rsid w:val="00A75CAD"/>
    <w:rsid w:val="00A7690C"/>
    <w:rsid w:val="00A76A36"/>
    <w:rsid w:val="00A76F5C"/>
    <w:rsid w:val="00A81D89"/>
    <w:rsid w:val="00A82418"/>
    <w:rsid w:val="00A83AAA"/>
    <w:rsid w:val="00A84128"/>
    <w:rsid w:val="00A84421"/>
    <w:rsid w:val="00A845EA"/>
    <w:rsid w:val="00A849FB"/>
    <w:rsid w:val="00A902A7"/>
    <w:rsid w:val="00A91E27"/>
    <w:rsid w:val="00A93BB4"/>
    <w:rsid w:val="00A96663"/>
    <w:rsid w:val="00A968F5"/>
    <w:rsid w:val="00A970EF"/>
    <w:rsid w:val="00AA03CC"/>
    <w:rsid w:val="00AA0F04"/>
    <w:rsid w:val="00AA37E9"/>
    <w:rsid w:val="00AA3861"/>
    <w:rsid w:val="00AA3D45"/>
    <w:rsid w:val="00AA4E1A"/>
    <w:rsid w:val="00AA5008"/>
    <w:rsid w:val="00AA5632"/>
    <w:rsid w:val="00AA59BF"/>
    <w:rsid w:val="00AA5CC4"/>
    <w:rsid w:val="00AA628A"/>
    <w:rsid w:val="00AB1CE2"/>
    <w:rsid w:val="00AB26F9"/>
    <w:rsid w:val="00AB2B3D"/>
    <w:rsid w:val="00AB2CD2"/>
    <w:rsid w:val="00AB4174"/>
    <w:rsid w:val="00AB48FD"/>
    <w:rsid w:val="00AB70F1"/>
    <w:rsid w:val="00AB72A9"/>
    <w:rsid w:val="00AC0059"/>
    <w:rsid w:val="00AC0370"/>
    <w:rsid w:val="00AC09D3"/>
    <w:rsid w:val="00AC0D17"/>
    <w:rsid w:val="00AC2D18"/>
    <w:rsid w:val="00AC3A6E"/>
    <w:rsid w:val="00AC3D33"/>
    <w:rsid w:val="00AC57AA"/>
    <w:rsid w:val="00AC6B9C"/>
    <w:rsid w:val="00AD0763"/>
    <w:rsid w:val="00AD2073"/>
    <w:rsid w:val="00AD2BD1"/>
    <w:rsid w:val="00AD3DCB"/>
    <w:rsid w:val="00AD46BF"/>
    <w:rsid w:val="00AD77DB"/>
    <w:rsid w:val="00AE00FB"/>
    <w:rsid w:val="00AE0157"/>
    <w:rsid w:val="00AE08A8"/>
    <w:rsid w:val="00AE14C1"/>
    <w:rsid w:val="00AE1857"/>
    <w:rsid w:val="00AE1967"/>
    <w:rsid w:val="00AE3344"/>
    <w:rsid w:val="00AE35DA"/>
    <w:rsid w:val="00AE4C36"/>
    <w:rsid w:val="00AE4E88"/>
    <w:rsid w:val="00AF0666"/>
    <w:rsid w:val="00AF30BC"/>
    <w:rsid w:val="00AF3D42"/>
    <w:rsid w:val="00AF5049"/>
    <w:rsid w:val="00AF5076"/>
    <w:rsid w:val="00AF5D4B"/>
    <w:rsid w:val="00AF79D8"/>
    <w:rsid w:val="00B00294"/>
    <w:rsid w:val="00B00D56"/>
    <w:rsid w:val="00B013C5"/>
    <w:rsid w:val="00B016DD"/>
    <w:rsid w:val="00B03308"/>
    <w:rsid w:val="00B035DC"/>
    <w:rsid w:val="00B03813"/>
    <w:rsid w:val="00B06401"/>
    <w:rsid w:val="00B068DB"/>
    <w:rsid w:val="00B06930"/>
    <w:rsid w:val="00B06AD7"/>
    <w:rsid w:val="00B06C0A"/>
    <w:rsid w:val="00B07435"/>
    <w:rsid w:val="00B07EE9"/>
    <w:rsid w:val="00B106EC"/>
    <w:rsid w:val="00B11254"/>
    <w:rsid w:val="00B1138E"/>
    <w:rsid w:val="00B119C7"/>
    <w:rsid w:val="00B11D0D"/>
    <w:rsid w:val="00B12204"/>
    <w:rsid w:val="00B1253B"/>
    <w:rsid w:val="00B1278F"/>
    <w:rsid w:val="00B1291D"/>
    <w:rsid w:val="00B12D41"/>
    <w:rsid w:val="00B13FA7"/>
    <w:rsid w:val="00B143D0"/>
    <w:rsid w:val="00B14BAF"/>
    <w:rsid w:val="00B15132"/>
    <w:rsid w:val="00B15E56"/>
    <w:rsid w:val="00B170B5"/>
    <w:rsid w:val="00B179A7"/>
    <w:rsid w:val="00B17CEF"/>
    <w:rsid w:val="00B20F0B"/>
    <w:rsid w:val="00B225ED"/>
    <w:rsid w:val="00B23EB2"/>
    <w:rsid w:val="00B25663"/>
    <w:rsid w:val="00B257DD"/>
    <w:rsid w:val="00B266C1"/>
    <w:rsid w:val="00B26793"/>
    <w:rsid w:val="00B30055"/>
    <w:rsid w:val="00B3065C"/>
    <w:rsid w:val="00B312DB"/>
    <w:rsid w:val="00B31820"/>
    <w:rsid w:val="00B32EC6"/>
    <w:rsid w:val="00B34165"/>
    <w:rsid w:val="00B35B08"/>
    <w:rsid w:val="00B35C21"/>
    <w:rsid w:val="00B35C9C"/>
    <w:rsid w:val="00B36626"/>
    <w:rsid w:val="00B369F4"/>
    <w:rsid w:val="00B37952"/>
    <w:rsid w:val="00B4117B"/>
    <w:rsid w:val="00B4132D"/>
    <w:rsid w:val="00B41529"/>
    <w:rsid w:val="00B42097"/>
    <w:rsid w:val="00B4219A"/>
    <w:rsid w:val="00B4525A"/>
    <w:rsid w:val="00B46872"/>
    <w:rsid w:val="00B46F63"/>
    <w:rsid w:val="00B47F4C"/>
    <w:rsid w:val="00B511E9"/>
    <w:rsid w:val="00B51535"/>
    <w:rsid w:val="00B53A14"/>
    <w:rsid w:val="00B552F6"/>
    <w:rsid w:val="00B567B4"/>
    <w:rsid w:val="00B6067E"/>
    <w:rsid w:val="00B609C7"/>
    <w:rsid w:val="00B60EC0"/>
    <w:rsid w:val="00B629F5"/>
    <w:rsid w:val="00B62BA0"/>
    <w:rsid w:val="00B631BA"/>
    <w:rsid w:val="00B6377F"/>
    <w:rsid w:val="00B63E33"/>
    <w:rsid w:val="00B6488D"/>
    <w:rsid w:val="00B67579"/>
    <w:rsid w:val="00B67F49"/>
    <w:rsid w:val="00B714FA"/>
    <w:rsid w:val="00B7183D"/>
    <w:rsid w:val="00B72964"/>
    <w:rsid w:val="00B72D33"/>
    <w:rsid w:val="00B7311E"/>
    <w:rsid w:val="00B74F77"/>
    <w:rsid w:val="00B75209"/>
    <w:rsid w:val="00B75328"/>
    <w:rsid w:val="00B768D0"/>
    <w:rsid w:val="00B7798D"/>
    <w:rsid w:val="00B77DE0"/>
    <w:rsid w:val="00B77F35"/>
    <w:rsid w:val="00B80ECA"/>
    <w:rsid w:val="00B81033"/>
    <w:rsid w:val="00B81AA3"/>
    <w:rsid w:val="00B81B36"/>
    <w:rsid w:val="00B820C9"/>
    <w:rsid w:val="00B82D07"/>
    <w:rsid w:val="00B836F5"/>
    <w:rsid w:val="00B83F12"/>
    <w:rsid w:val="00B84BD7"/>
    <w:rsid w:val="00B8742A"/>
    <w:rsid w:val="00B87712"/>
    <w:rsid w:val="00B879A1"/>
    <w:rsid w:val="00B87D07"/>
    <w:rsid w:val="00B900D6"/>
    <w:rsid w:val="00B902C7"/>
    <w:rsid w:val="00B90C82"/>
    <w:rsid w:val="00B90F24"/>
    <w:rsid w:val="00B918DE"/>
    <w:rsid w:val="00B9227F"/>
    <w:rsid w:val="00B9406B"/>
    <w:rsid w:val="00B948FD"/>
    <w:rsid w:val="00B95C40"/>
    <w:rsid w:val="00B96B27"/>
    <w:rsid w:val="00B97292"/>
    <w:rsid w:val="00BA2741"/>
    <w:rsid w:val="00BA396F"/>
    <w:rsid w:val="00BA5212"/>
    <w:rsid w:val="00BA6979"/>
    <w:rsid w:val="00BB0473"/>
    <w:rsid w:val="00BB09BB"/>
    <w:rsid w:val="00BB119D"/>
    <w:rsid w:val="00BB3433"/>
    <w:rsid w:val="00BB37FA"/>
    <w:rsid w:val="00BB43AC"/>
    <w:rsid w:val="00BB443E"/>
    <w:rsid w:val="00BB458B"/>
    <w:rsid w:val="00BB473D"/>
    <w:rsid w:val="00BB58CA"/>
    <w:rsid w:val="00BB5E30"/>
    <w:rsid w:val="00BC30CF"/>
    <w:rsid w:val="00BC4291"/>
    <w:rsid w:val="00BC6013"/>
    <w:rsid w:val="00BC67BC"/>
    <w:rsid w:val="00BC6A58"/>
    <w:rsid w:val="00BC6CC6"/>
    <w:rsid w:val="00BC7697"/>
    <w:rsid w:val="00BD1270"/>
    <w:rsid w:val="00BD1C33"/>
    <w:rsid w:val="00BD256B"/>
    <w:rsid w:val="00BD2B5D"/>
    <w:rsid w:val="00BD4AB4"/>
    <w:rsid w:val="00BD51F3"/>
    <w:rsid w:val="00BD724D"/>
    <w:rsid w:val="00BD766D"/>
    <w:rsid w:val="00BD7905"/>
    <w:rsid w:val="00BE036F"/>
    <w:rsid w:val="00BE0C63"/>
    <w:rsid w:val="00BE0EFF"/>
    <w:rsid w:val="00BE120A"/>
    <w:rsid w:val="00BE215C"/>
    <w:rsid w:val="00BE476E"/>
    <w:rsid w:val="00BE5243"/>
    <w:rsid w:val="00BE666A"/>
    <w:rsid w:val="00BE6D4A"/>
    <w:rsid w:val="00BE7A8A"/>
    <w:rsid w:val="00BF05FB"/>
    <w:rsid w:val="00BF0C0B"/>
    <w:rsid w:val="00BF1491"/>
    <w:rsid w:val="00BF1CA3"/>
    <w:rsid w:val="00BF2E8B"/>
    <w:rsid w:val="00BF3B38"/>
    <w:rsid w:val="00BF41B7"/>
    <w:rsid w:val="00BF4E79"/>
    <w:rsid w:val="00BF5025"/>
    <w:rsid w:val="00BF521D"/>
    <w:rsid w:val="00BF6DE8"/>
    <w:rsid w:val="00BF7024"/>
    <w:rsid w:val="00C00044"/>
    <w:rsid w:val="00C00728"/>
    <w:rsid w:val="00C00907"/>
    <w:rsid w:val="00C00959"/>
    <w:rsid w:val="00C009C0"/>
    <w:rsid w:val="00C020D4"/>
    <w:rsid w:val="00C02652"/>
    <w:rsid w:val="00C02AAE"/>
    <w:rsid w:val="00C041B7"/>
    <w:rsid w:val="00C05483"/>
    <w:rsid w:val="00C05EEA"/>
    <w:rsid w:val="00C07CCB"/>
    <w:rsid w:val="00C109BA"/>
    <w:rsid w:val="00C10BD3"/>
    <w:rsid w:val="00C10D73"/>
    <w:rsid w:val="00C118FE"/>
    <w:rsid w:val="00C11C2A"/>
    <w:rsid w:val="00C1229C"/>
    <w:rsid w:val="00C12981"/>
    <w:rsid w:val="00C13237"/>
    <w:rsid w:val="00C1444F"/>
    <w:rsid w:val="00C14914"/>
    <w:rsid w:val="00C178A0"/>
    <w:rsid w:val="00C17F08"/>
    <w:rsid w:val="00C209FE"/>
    <w:rsid w:val="00C2115A"/>
    <w:rsid w:val="00C2276D"/>
    <w:rsid w:val="00C22780"/>
    <w:rsid w:val="00C228D8"/>
    <w:rsid w:val="00C22ED5"/>
    <w:rsid w:val="00C24C36"/>
    <w:rsid w:val="00C253DC"/>
    <w:rsid w:val="00C26588"/>
    <w:rsid w:val="00C3009B"/>
    <w:rsid w:val="00C30886"/>
    <w:rsid w:val="00C331B4"/>
    <w:rsid w:val="00C335C7"/>
    <w:rsid w:val="00C340DD"/>
    <w:rsid w:val="00C34146"/>
    <w:rsid w:val="00C35789"/>
    <w:rsid w:val="00C408D6"/>
    <w:rsid w:val="00C4111D"/>
    <w:rsid w:val="00C4488B"/>
    <w:rsid w:val="00C46B31"/>
    <w:rsid w:val="00C46BC9"/>
    <w:rsid w:val="00C46BFD"/>
    <w:rsid w:val="00C47319"/>
    <w:rsid w:val="00C47A81"/>
    <w:rsid w:val="00C5131A"/>
    <w:rsid w:val="00C51562"/>
    <w:rsid w:val="00C520D3"/>
    <w:rsid w:val="00C53A83"/>
    <w:rsid w:val="00C53E34"/>
    <w:rsid w:val="00C5488F"/>
    <w:rsid w:val="00C54FFB"/>
    <w:rsid w:val="00C5634B"/>
    <w:rsid w:val="00C57215"/>
    <w:rsid w:val="00C60150"/>
    <w:rsid w:val="00C60593"/>
    <w:rsid w:val="00C61662"/>
    <w:rsid w:val="00C61E61"/>
    <w:rsid w:val="00C6313C"/>
    <w:rsid w:val="00C649BA"/>
    <w:rsid w:val="00C64A25"/>
    <w:rsid w:val="00C64FA5"/>
    <w:rsid w:val="00C6545A"/>
    <w:rsid w:val="00C65707"/>
    <w:rsid w:val="00C660B8"/>
    <w:rsid w:val="00C66830"/>
    <w:rsid w:val="00C714A6"/>
    <w:rsid w:val="00C71533"/>
    <w:rsid w:val="00C72580"/>
    <w:rsid w:val="00C736D4"/>
    <w:rsid w:val="00C74CA8"/>
    <w:rsid w:val="00C74D65"/>
    <w:rsid w:val="00C75A75"/>
    <w:rsid w:val="00C75ECB"/>
    <w:rsid w:val="00C7607A"/>
    <w:rsid w:val="00C76FFC"/>
    <w:rsid w:val="00C82982"/>
    <w:rsid w:val="00C82E6D"/>
    <w:rsid w:val="00C83B0B"/>
    <w:rsid w:val="00C8424D"/>
    <w:rsid w:val="00C853F4"/>
    <w:rsid w:val="00C86273"/>
    <w:rsid w:val="00C8755C"/>
    <w:rsid w:val="00C904B4"/>
    <w:rsid w:val="00C90E6F"/>
    <w:rsid w:val="00C913B0"/>
    <w:rsid w:val="00C91DE2"/>
    <w:rsid w:val="00C93FA3"/>
    <w:rsid w:val="00C94882"/>
    <w:rsid w:val="00C9615E"/>
    <w:rsid w:val="00C96231"/>
    <w:rsid w:val="00C97A13"/>
    <w:rsid w:val="00C97B63"/>
    <w:rsid w:val="00CA0A8F"/>
    <w:rsid w:val="00CA1698"/>
    <w:rsid w:val="00CA1CCC"/>
    <w:rsid w:val="00CA796C"/>
    <w:rsid w:val="00CA7D0C"/>
    <w:rsid w:val="00CB0537"/>
    <w:rsid w:val="00CB16CC"/>
    <w:rsid w:val="00CB21C7"/>
    <w:rsid w:val="00CB2AD5"/>
    <w:rsid w:val="00CB2BAA"/>
    <w:rsid w:val="00CB2E53"/>
    <w:rsid w:val="00CB3AF1"/>
    <w:rsid w:val="00CB423B"/>
    <w:rsid w:val="00CB5425"/>
    <w:rsid w:val="00CB542F"/>
    <w:rsid w:val="00CB56B2"/>
    <w:rsid w:val="00CB66A5"/>
    <w:rsid w:val="00CC00D6"/>
    <w:rsid w:val="00CC0FE3"/>
    <w:rsid w:val="00CC130D"/>
    <w:rsid w:val="00CC1DD5"/>
    <w:rsid w:val="00CC4CD3"/>
    <w:rsid w:val="00CC4CF4"/>
    <w:rsid w:val="00CD06E4"/>
    <w:rsid w:val="00CD0A78"/>
    <w:rsid w:val="00CD3F7D"/>
    <w:rsid w:val="00CD4261"/>
    <w:rsid w:val="00CD474E"/>
    <w:rsid w:val="00CD4FBA"/>
    <w:rsid w:val="00CD601E"/>
    <w:rsid w:val="00CD62F0"/>
    <w:rsid w:val="00CD6D71"/>
    <w:rsid w:val="00CD7D42"/>
    <w:rsid w:val="00CE154A"/>
    <w:rsid w:val="00CE2F7F"/>
    <w:rsid w:val="00CE4B16"/>
    <w:rsid w:val="00CE63A5"/>
    <w:rsid w:val="00CE65B8"/>
    <w:rsid w:val="00CF0D50"/>
    <w:rsid w:val="00CF0DA1"/>
    <w:rsid w:val="00CF1528"/>
    <w:rsid w:val="00CF1C6E"/>
    <w:rsid w:val="00CF2067"/>
    <w:rsid w:val="00CF2629"/>
    <w:rsid w:val="00CF3717"/>
    <w:rsid w:val="00CF6AC3"/>
    <w:rsid w:val="00CF6D2B"/>
    <w:rsid w:val="00CF7609"/>
    <w:rsid w:val="00D008A4"/>
    <w:rsid w:val="00D03950"/>
    <w:rsid w:val="00D062D7"/>
    <w:rsid w:val="00D066B9"/>
    <w:rsid w:val="00D10344"/>
    <w:rsid w:val="00D10620"/>
    <w:rsid w:val="00D1165A"/>
    <w:rsid w:val="00D12A37"/>
    <w:rsid w:val="00D12AC4"/>
    <w:rsid w:val="00D17B76"/>
    <w:rsid w:val="00D21CC6"/>
    <w:rsid w:val="00D22037"/>
    <w:rsid w:val="00D236AC"/>
    <w:rsid w:val="00D2377F"/>
    <w:rsid w:val="00D25A25"/>
    <w:rsid w:val="00D2617A"/>
    <w:rsid w:val="00D26199"/>
    <w:rsid w:val="00D26260"/>
    <w:rsid w:val="00D2638E"/>
    <w:rsid w:val="00D2733C"/>
    <w:rsid w:val="00D27751"/>
    <w:rsid w:val="00D31CFC"/>
    <w:rsid w:val="00D32581"/>
    <w:rsid w:val="00D32737"/>
    <w:rsid w:val="00D36015"/>
    <w:rsid w:val="00D3671E"/>
    <w:rsid w:val="00D42042"/>
    <w:rsid w:val="00D4449F"/>
    <w:rsid w:val="00D45847"/>
    <w:rsid w:val="00D45F26"/>
    <w:rsid w:val="00D50E7C"/>
    <w:rsid w:val="00D51D44"/>
    <w:rsid w:val="00D51D4F"/>
    <w:rsid w:val="00D53692"/>
    <w:rsid w:val="00D538D0"/>
    <w:rsid w:val="00D5407A"/>
    <w:rsid w:val="00D5432C"/>
    <w:rsid w:val="00D5465E"/>
    <w:rsid w:val="00D54E1C"/>
    <w:rsid w:val="00D55A92"/>
    <w:rsid w:val="00D5643B"/>
    <w:rsid w:val="00D56A43"/>
    <w:rsid w:val="00D57578"/>
    <w:rsid w:val="00D57D5E"/>
    <w:rsid w:val="00D6148F"/>
    <w:rsid w:val="00D630AC"/>
    <w:rsid w:val="00D6310E"/>
    <w:rsid w:val="00D63694"/>
    <w:rsid w:val="00D64357"/>
    <w:rsid w:val="00D64FF5"/>
    <w:rsid w:val="00D6536B"/>
    <w:rsid w:val="00D65411"/>
    <w:rsid w:val="00D65A40"/>
    <w:rsid w:val="00D65BEE"/>
    <w:rsid w:val="00D66735"/>
    <w:rsid w:val="00D671F7"/>
    <w:rsid w:val="00D71DE2"/>
    <w:rsid w:val="00D73289"/>
    <w:rsid w:val="00D739DC"/>
    <w:rsid w:val="00D74407"/>
    <w:rsid w:val="00D750B9"/>
    <w:rsid w:val="00D75A6A"/>
    <w:rsid w:val="00D767AC"/>
    <w:rsid w:val="00D76A8F"/>
    <w:rsid w:val="00D76ABE"/>
    <w:rsid w:val="00D773FC"/>
    <w:rsid w:val="00D77518"/>
    <w:rsid w:val="00D777F4"/>
    <w:rsid w:val="00D77F3D"/>
    <w:rsid w:val="00D807D0"/>
    <w:rsid w:val="00D825E5"/>
    <w:rsid w:val="00D83695"/>
    <w:rsid w:val="00D8381A"/>
    <w:rsid w:val="00D83E29"/>
    <w:rsid w:val="00D84864"/>
    <w:rsid w:val="00D85813"/>
    <w:rsid w:val="00D8745B"/>
    <w:rsid w:val="00D879F7"/>
    <w:rsid w:val="00D87BF9"/>
    <w:rsid w:val="00D87CFF"/>
    <w:rsid w:val="00D90CDB"/>
    <w:rsid w:val="00D92397"/>
    <w:rsid w:val="00D92806"/>
    <w:rsid w:val="00D92F67"/>
    <w:rsid w:val="00D95F4F"/>
    <w:rsid w:val="00D96201"/>
    <w:rsid w:val="00D962E0"/>
    <w:rsid w:val="00D969E5"/>
    <w:rsid w:val="00D96B98"/>
    <w:rsid w:val="00D96FAE"/>
    <w:rsid w:val="00DA0024"/>
    <w:rsid w:val="00DA0CD2"/>
    <w:rsid w:val="00DA0F53"/>
    <w:rsid w:val="00DA1159"/>
    <w:rsid w:val="00DA208B"/>
    <w:rsid w:val="00DA2185"/>
    <w:rsid w:val="00DA29B4"/>
    <w:rsid w:val="00DA3605"/>
    <w:rsid w:val="00DA3AC9"/>
    <w:rsid w:val="00DA469B"/>
    <w:rsid w:val="00DA48C0"/>
    <w:rsid w:val="00DA57DB"/>
    <w:rsid w:val="00DA5DFC"/>
    <w:rsid w:val="00DA72BB"/>
    <w:rsid w:val="00DB0D36"/>
    <w:rsid w:val="00DB1133"/>
    <w:rsid w:val="00DB11F0"/>
    <w:rsid w:val="00DB1C5A"/>
    <w:rsid w:val="00DB27E4"/>
    <w:rsid w:val="00DB29A8"/>
    <w:rsid w:val="00DB603C"/>
    <w:rsid w:val="00DC206C"/>
    <w:rsid w:val="00DC218D"/>
    <w:rsid w:val="00DC2228"/>
    <w:rsid w:val="00DC4E2E"/>
    <w:rsid w:val="00DC6214"/>
    <w:rsid w:val="00DC6687"/>
    <w:rsid w:val="00DD03B5"/>
    <w:rsid w:val="00DD07F4"/>
    <w:rsid w:val="00DD0D29"/>
    <w:rsid w:val="00DD339E"/>
    <w:rsid w:val="00DD36B8"/>
    <w:rsid w:val="00DD38AF"/>
    <w:rsid w:val="00DD39DB"/>
    <w:rsid w:val="00DD4A83"/>
    <w:rsid w:val="00DD5312"/>
    <w:rsid w:val="00DD5C2F"/>
    <w:rsid w:val="00DE313E"/>
    <w:rsid w:val="00DE31B4"/>
    <w:rsid w:val="00DE3AA8"/>
    <w:rsid w:val="00DE3FFB"/>
    <w:rsid w:val="00DE4A5F"/>
    <w:rsid w:val="00DF07FA"/>
    <w:rsid w:val="00DF0927"/>
    <w:rsid w:val="00DF1530"/>
    <w:rsid w:val="00DF1F2D"/>
    <w:rsid w:val="00DF3349"/>
    <w:rsid w:val="00DF436D"/>
    <w:rsid w:val="00DF46D5"/>
    <w:rsid w:val="00DF4D77"/>
    <w:rsid w:val="00DF5E5A"/>
    <w:rsid w:val="00DF67C1"/>
    <w:rsid w:val="00DF6C85"/>
    <w:rsid w:val="00E003D3"/>
    <w:rsid w:val="00E01B37"/>
    <w:rsid w:val="00E01CE6"/>
    <w:rsid w:val="00E03307"/>
    <w:rsid w:val="00E036C2"/>
    <w:rsid w:val="00E040F2"/>
    <w:rsid w:val="00E04AAB"/>
    <w:rsid w:val="00E070AB"/>
    <w:rsid w:val="00E071EB"/>
    <w:rsid w:val="00E072FB"/>
    <w:rsid w:val="00E107F3"/>
    <w:rsid w:val="00E10D35"/>
    <w:rsid w:val="00E12FF5"/>
    <w:rsid w:val="00E13814"/>
    <w:rsid w:val="00E16A55"/>
    <w:rsid w:val="00E171FE"/>
    <w:rsid w:val="00E206C7"/>
    <w:rsid w:val="00E20799"/>
    <w:rsid w:val="00E212C8"/>
    <w:rsid w:val="00E21F66"/>
    <w:rsid w:val="00E2319F"/>
    <w:rsid w:val="00E24E72"/>
    <w:rsid w:val="00E256AC"/>
    <w:rsid w:val="00E25DAF"/>
    <w:rsid w:val="00E263C8"/>
    <w:rsid w:val="00E27628"/>
    <w:rsid w:val="00E30ADC"/>
    <w:rsid w:val="00E30BCA"/>
    <w:rsid w:val="00E31A00"/>
    <w:rsid w:val="00E32CFC"/>
    <w:rsid w:val="00E34446"/>
    <w:rsid w:val="00E34663"/>
    <w:rsid w:val="00E3562A"/>
    <w:rsid w:val="00E426BB"/>
    <w:rsid w:val="00E43CB3"/>
    <w:rsid w:val="00E44CF9"/>
    <w:rsid w:val="00E451B0"/>
    <w:rsid w:val="00E454D4"/>
    <w:rsid w:val="00E45F04"/>
    <w:rsid w:val="00E50590"/>
    <w:rsid w:val="00E515A9"/>
    <w:rsid w:val="00E51A04"/>
    <w:rsid w:val="00E52169"/>
    <w:rsid w:val="00E543D2"/>
    <w:rsid w:val="00E5457F"/>
    <w:rsid w:val="00E54CF6"/>
    <w:rsid w:val="00E55A48"/>
    <w:rsid w:val="00E55B06"/>
    <w:rsid w:val="00E56547"/>
    <w:rsid w:val="00E571E0"/>
    <w:rsid w:val="00E60C35"/>
    <w:rsid w:val="00E6165A"/>
    <w:rsid w:val="00E616E7"/>
    <w:rsid w:val="00E61914"/>
    <w:rsid w:val="00E62410"/>
    <w:rsid w:val="00E63E44"/>
    <w:rsid w:val="00E64E3A"/>
    <w:rsid w:val="00E66E9C"/>
    <w:rsid w:val="00E67F0E"/>
    <w:rsid w:val="00E709C8"/>
    <w:rsid w:val="00E71DE5"/>
    <w:rsid w:val="00E72BE9"/>
    <w:rsid w:val="00E7448C"/>
    <w:rsid w:val="00E746C0"/>
    <w:rsid w:val="00E74E2C"/>
    <w:rsid w:val="00E7777D"/>
    <w:rsid w:val="00E77B6F"/>
    <w:rsid w:val="00E8086E"/>
    <w:rsid w:val="00E8136E"/>
    <w:rsid w:val="00E825C9"/>
    <w:rsid w:val="00E834FC"/>
    <w:rsid w:val="00E83583"/>
    <w:rsid w:val="00E8516B"/>
    <w:rsid w:val="00E859B3"/>
    <w:rsid w:val="00E859C8"/>
    <w:rsid w:val="00E86218"/>
    <w:rsid w:val="00E87089"/>
    <w:rsid w:val="00E87B93"/>
    <w:rsid w:val="00E91CBA"/>
    <w:rsid w:val="00E92608"/>
    <w:rsid w:val="00E926B0"/>
    <w:rsid w:val="00E941E8"/>
    <w:rsid w:val="00E94263"/>
    <w:rsid w:val="00E945E1"/>
    <w:rsid w:val="00E95CD5"/>
    <w:rsid w:val="00E960FC"/>
    <w:rsid w:val="00E9631A"/>
    <w:rsid w:val="00E96D71"/>
    <w:rsid w:val="00E96F02"/>
    <w:rsid w:val="00E97B6D"/>
    <w:rsid w:val="00EA01B1"/>
    <w:rsid w:val="00EA02AE"/>
    <w:rsid w:val="00EA06D3"/>
    <w:rsid w:val="00EA38BA"/>
    <w:rsid w:val="00EA6D61"/>
    <w:rsid w:val="00EA7F24"/>
    <w:rsid w:val="00EB1DE2"/>
    <w:rsid w:val="00EB29DA"/>
    <w:rsid w:val="00EB332B"/>
    <w:rsid w:val="00EB542C"/>
    <w:rsid w:val="00EB5BBE"/>
    <w:rsid w:val="00EB5D43"/>
    <w:rsid w:val="00EB5F0F"/>
    <w:rsid w:val="00EC0502"/>
    <w:rsid w:val="00EC16F0"/>
    <w:rsid w:val="00EC1AE0"/>
    <w:rsid w:val="00EC2280"/>
    <w:rsid w:val="00EC3561"/>
    <w:rsid w:val="00EC36D4"/>
    <w:rsid w:val="00EC73ED"/>
    <w:rsid w:val="00EC7470"/>
    <w:rsid w:val="00EC77DB"/>
    <w:rsid w:val="00ED10BE"/>
    <w:rsid w:val="00ED2CB7"/>
    <w:rsid w:val="00ED745C"/>
    <w:rsid w:val="00ED7559"/>
    <w:rsid w:val="00ED7889"/>
    <w:rsid w:val="00ED78FC"/>
    <w:rsid w:val="00EE0677"/>
    <w:rsid w:val="00EE2061"/>
    <w:rsid w:val="00EE2263"/>
    <w:rsid w:val="00EE230C"/>
    <w:rsid w:val="00EE2841"/>
    <w:rsid w:val="00EE34CB"/>
    <w:rsid w:val="00EE45FE"/>
    <w:rsid w:val="00EE5D89"/>
    <w:rsid w:val="00EE63B6"/>
    <w:rsid w:val="00EE79D7"/>
    <w:rsid w:val="00EF27F0"/>
    <w:rsid w:val="00EF2DB6"/>
    <w:rsid w:val="00EF40CD"/>
    <w:rsid w:val="00EF5778"/>
    <w:rsid w:val="00EF6029"/>
    <w:rsid w:val="00EF654F"/>
    <w:rsid w:val="00EF7DC5"/>
    <w:rsid w:val="00F00984"/>
    <w:rsid w:val="00F0274C"/>
    <w:rsid w:val="00F037B7"/>
    <w:rsid w:val="00F03F2E"/>
    <w:rsid w:val="00F0428C"/>
    <w:rsid w:val="00F0488C"/>
    <w:rsid w:val="00F04D99"/>
    <w:rsid w:val="00F053D5"/>
    <w:rsid w:val="00F058F4"/>
    <w:rsid w:val="00F068EF"/>
    <w:rsid w:val="00F101D2"/>
    <w:rsid w:val="00F1200D"/>
    <w:rsid w:val="00F149C8"/>
    <w:rsid w:val="00F15277"/>
    <w:rsid w:val="00F15377"/>
    <w:rsid w:val="00F15F0C"/>
    <w:rsid w:val="00F16251"/>
    <w:rsid w:val="00F16356"/>
    <w:rsid w:val="00F16968"/>
    <w:rsid w:val="00F16F39"/>
    <w:rsid w:val="00F201F5"/>
    <w:rsid w:val="00F20441"/>
    <w:rsid w:val="00F238C7"/>
    <w:rsid w:val="00F253AF"/>
    <w:rsid w:val="00F2550D"/>
    <w:rsid w:val="00F2628C"/>
    <w:rsid w:val="00F32257"/>
    <w:rsid w:val="00F32592"/>
    <w:rsid w:val="00F32D67"/>
    <w:rsid w:val="00F32E8A"/>
    <w:rsid w:val="00F34370"/>
    <w:rsid w:val="00F34DE0"/>
    <w:rsid w:val="00F4157D"/>
    <w:rsid w:val="00F42286"/>
    <w:rsid w:val="00F42640"/>
    <w:rsid w:val="00F43AB5"/>
    <w:rsid w:val="00F43C9C"/>
    <w:rsid w:val="00F43CC6"/>
    <w:rsid w:val="00F443AC"/>
    <w:rsid w:val="00F4455A"/>
    <w:rsid w:val="00F454F0"/>
    <w:rsid w:val="00F46983"/>
    <w:rsid w:val="00F50CEF"/>
    <w:rsid w:val="00F50D9D"/>
    <w:rsid w:val="00F50E75"/>
    <w:rsid w:val="00F51443"/>
    <w:rsid w:val="00F52296"/>
    <w:rsid w:val="00F545EE"/>
    <w:rsid w:val="00F54F8D"/>
    <w:rsid w:val="00F55BBA"/>
    <w:rsid w:val="00F5732A"/>
    <w:rsid w:val="00F57707"/>
    <w:rsid w:val="00F66FCC"/>
    <w:rsid w:val="00F67077"/>
    <w:rsid w:val="00F6742A"/>
    <w:rsid w:val="00F67D51"/>
    <w:rsid w:val="00F7027F"/>
    <w:rsid w:val="00F7036F"/>
    <w:rsid w:val="00F7067B"/>
    <w:rsid w:val="00F71787"/>
    <w:rsid w:val="00F719ED"/>
    <w:rsid w:val="00F71D9C"/>
    <w:rsid w:val="00F72BC6"/>
    <w:rsid w:val="00F73027"/>
    <w:rsid w:val="00F73127"/>
    <w:rsid w:val="00F7369A"/>
    <w:rsid w:val="00F80B2B"/>
    <w:rsid w:val="00F8223F"/>
    <w:rsid w:val="00F822DA"/>
    <w:rsid w:val="00F82836"/>
    <w:rsid w:val="00F83707"/>
    <w:rsid w:val="00F84554"/>
    <w:rsid w:val="00F848F7"/>
    <w:rsid w:val="00F860C0"/>
    <w:rsid w:val="00F86E2C"/>
    <w:rsid w:val="00F86FC1"/>
    <w:rsid w:val="00F91598"/>
    <w:rsid w:val="00F91B28"/>
    <w:rsid w:val="00F9224E"/>
    <w:rsid w:val="00F92729"/>
    <w:rsid w:val="00F94014"/>
    <w:rsid w:val="00F94F99"/>
    <w:rsid w:val="00F950C8"/>
    <w:rsid w:val="00F95526"/>
    <w:rsid w:val="00F95AEE"/>
    <w:rsid w:val="00F96BD5"/>
    <w:rsid w:val="00F97A33"/>
    <w:rsid w:val="00F97E30"/>
    <w:rsid w:val="00FA13A6"/>
    <w:rsid w:val="00FA1C1F"/>
    <w:rsid w:val="00FA24D3"/>
    <w:rsid w:val="00FA2AF3"/>
    <w:rsid w:val="00FA47E9"/>
    <w:rsid w:val="00FA5879"/>
    <w:rsid w:val="00FA5AA6"/>
    <w:rsid w:val="00FA6E5F"/>
    <w:rsid w:val="00FA7E21"/>
    <w:rsid w:val="00FB06D4"/>
    <w:rsid w:val="00FB181F"/>
    <w:rsid w:val="00FB1A36"/>
    <w:rsid w:val="00FB2414"/>
    <w:rsid w:val="00FB2AEF"/>
    <w:rsid w:val="00FB34A9"/>
    <w:rsid w:val="00FB3882"/>
    <w:rsid w:val="00FB5475"/>
    <w:rsid w:val="00FB6D4A"/>
    <w:rsid w:val="00FB70D5"/>
    <w:rsid w:val="00FB7462"/>
    <w:rsid w:val="00FB7C16"/>
    <w:rsid w:val="00FC09F5"/>
    <w:rsid w:val="00FC1657"/>
    <w:rsid w:val="00FC277F"/>
    <w:rsid w:val="00FC2D4D"/>
    <w:rsid w:val="00FC46E0"/>
    <w:rsid w:val="00FC61E7"/>
    <w:rsid w:val="00FD0237"/>
    <w:rsid w:val="00FD154A"/>
    <w:rsid w:val="00FD175B"/>
    <w:rsid w:val="00FD1933"/>
    <w:rsid w:val="00FE1196"/>
    <w:rsid w:val="00FE20E3"/>
    <w:rsid w:val="00FE2FC5"/>
    <w:rsid w:val="00FE4349"/>
    <w:rsid w:val="00FE468E"/>
    <w:rsid w:val="00FE5956"/>
    <w:rsid w:val="00FE6E85"/>
    <w:rsid w:val="00FE762E"/>
    <w:rsid w:val="00FF0494"/>
    <w:rsid w:val="00FF0F64"/>
    <w:rsid w:val="00FF146B"/>
    <w:rsid w:val="00FF1C92"/>
    <w:rsid w:val="00FF1DD1"/>
    <w:rsid w:val="00FF34A7"/>
    <w:rsid w:val="00FF4DE1"/>
    <w:rsid w:val="00FF512E"/>
    <w:rsid w:val="00FF5371"/>
    <w:rsid w:val="00FF74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3A37C66"/>
  <w15:docId w15:val="{8C364576-C1A2-40B8-9DB7-6AEDD25E6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lsdException w:name="heading 1" w:locked="1" w:qFormat="1"/>
    <w:lsdException w:name="heading 2" w:locked="1" w:qFormat="1"/>
    <w:lsdException w:name="heading 3" w:locked="1" w:qFormat="1"/>
    <w:lsdException w:name="heading 4" w:locked="1" w:uiPriority="9" w:qFormat="1"/>
    <w:lsdException w:name="heading 5" w:locked="1" w:uiPriority="9" w:qFormat="1"/>
    <w:lsdException w:name="heading 6" w:locked="1" w:qFormat="1"/>
    <w:lsdException w:name="heading 7" w:locked="1" w:qFormat="1"/>
    <w:lsdException w:name="heading 8" w:locked="1" w:qFormat="1"/>
    <w:lsdException w:name="heading 9" w:lock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lsdException w:name="Emphasis" w:locked="1" w:uiPriority="20"/>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1229C"/>
    <w:rPr>
      <w:sz w:val="24"/>
      <w:szCs w:val="24"/>
    </w:rPr>
  </w:style>
  <w:style w:type="paragraph" w:styleId="Heading1">
    <w:name w:val="heading 1"/>
    <w:basedOn w:val="Normaltext"/>
    <w:next w:val="Normaltext"/>
    <w:link w:val="Heading1Char"/>
    <w:autoRedefine/>
    <w:uiPriority w:val="99"/>
    <w:qFormat/>
    <w:rsid w:val="008C0AD1"/>
    <w:pPr>
      <w:numPr>
        <w:numId w:val="2"/>
      </w:numPr>
      <w:ind w:left="431" w:hanging="431"/>
      <w:outlineLvl w:val="0"/>
    </w:pPr>
    <w:rPr>
      <w:rFonts w:cs="Cambria"/>
      <w:b/>
      <w:bCs w:val="0"/>
      <w:kern w:val="32"/>
      <w:sz w:val="28"/>
      <w:szCs w:val="32"/>
    </w:rPr>
  </w:style>
  <w:style w:type="paragraph" w:styleId="Heading2">
    <w:name w:val="heading 2"/>
    <w:basedOn w:val="Normaltext"/>
    <w:next w:val="Normaltext"/>
    <w:link w:val="Heading2Char"/>
    <w:autoRedefine/>
    <w:uiPriority w:val="99"/>
    <w:qFormat/>
    <w:locked/>
    <w:rsid w:val="0087000D"/>
    <w:pPr>
      <w:keepNext/>
      <w:numPr>
        <w:ilvl w:val="1"/>
        <w:numId w:val="1"/>
      </w:numPr>
      <w:ind w:left="576"/>
      <w:outlineLvl w:val="1"/>
    </w:pPr>
    <w:rPr>
      <w:rFonts w:cs="Cambria"/>
      <w:b/>
      <w:bCs w:val="0"/>
      <w:iCs/>
      <w:sz w:val="26"/>
      <w:szCs w:val="28"/>
    </w:rPr>
  </w:style>
  <w:style w:type="paragraph" w:styleId="Heading3">
    <w:name w:val="heading 3"/>
    <w:basedOn w:val="Normaltext"/>
    <w:next w:val="Normaltext"/>
    <w:link w:val="Heading3Char"/>
    <w:autoRedefine/>
    <w:uiPriority w:val="99"/>
    <w:qFormat/>
    <w:locked/>
    <w:rsid w:val="00E01CE6"/>
    <w:pPr>
      <w:keepNext/>
      <w:numPr>
        <w:ilvl w:val="2"/>
        <w:numId w:val="1"/>
      </w:numPr>
      <w:spacing w:before="120" w:after="60"/>
      <w:outlineLvl w:val="2"/>
    </w:pPr>
    <w:rPr>
      <w:rFonts w:cs="Cambria"/>
      <w:sz w:val="26"/>
      <w:szCs w:val="26"/>
    </w:rPr>
  </w:style>
  <w:style w:type="paragraph" w:styleId="Heading4">
    <w:name w:val="heading 4"/>
    <w:aliases w:val="Table heading"/>
    <w:basedOn w:val="Normaltext"/>
    <w:next w:val="Normaltext"/>
    <w:link w:val="Heading4Char"/>
    <w:autoRedefine/>
    <w:uiPriority w:val="99"/>
    <w:qFormat/>
    <w:rsid w:val="00CA796C"/>
    <w:pPr>
      <w:spacing w:after="120"/>
      <w:outlineLvl w:val="3"/>
    </w:pPr>
    <w:rPr>
      <w:rFonts w:cs="Calibri"/>
      <w:b/>
      <w:szCs w:val="28"/>
    </w:rPr>
  </w:style>
  <w:style w:type="paragraph" w:styleId="Heading5">
    <w:name w:val="heading 5"/>
    <w:aliases w:val="Figure heading"/>
    <w:basedOn w:val="Normaltext"/>
    <w:next w:val="Normaltext"/>
    <w:link w:val="Heading5Char"/>
    <w:autoRedefine/>
    <w:uiPriority w:val="99"/>
    <w:qFormat/>
    <w:locked/>
    <w:rsid w:val="00CA796C"/>
    <w:pPr>
      <w:spacing w:after="120"/>
      <w:outlineLvl w:val="4"/>
    </w:pPr>
    <w:rPr>
      <w:b/>
      <w:iCs/>
      <w:szCs w:val="26"/>
    </w:rPr>
  </w:style>
  <w:style w:type="paragraph" w:styleId="Heading6">
    <w:name w:val="heading 6"/>
    <w:basedOn w:val="Normal"/>
    <w:next w:val="Normal"/>
    <w:link w:val="Heading6Char"/>
    <w:uiPriority w:val="99"/>
    <w:qFormat/>
    <w:locked/>
    <w:rsid w:val="00313076"/>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9"/>
    <w:qFormat/>
    <w:locked/>
    <w:rsid w:val="00313076"/>
    <w:pPr>
      <w:numPr>
        <w:ilvl w:val="6"/>
        <w:numId w:val="1"/>
      </w:numPr>
      <w:spacing w:before="240" w:after="60"/>
      <w:outlineLvl w:val="6"/>
    </w:pPr>
  </w:style>
  <w:style w:type="paragraph" w:styleId="Heading8">
    <w:name w:val="heading 8"/>
    <w:basedOn w:val="Normal"/>
    <w:next w:val="Normal"/>
    <w:link w:val="Heading8Char"/>
    <w:uiPriority w:val="99"/>
    <w:qFormat/>
    <w:locked/>
    <w:rsid w:val="00313076"/>
    <w:pPr>
      <w:numPr>
        <w:ilvl w:val="7"/>
        <w:numId w:val="1"/>
      </w:numPr>
      <w:spacing w:before="240" w:after="60"/>
      <w:outlineLvl w:val="7"/>
    </w:pPr>
    <w:rPr>
      <w:i/>
      <w:iCs/>
    </w:rPr>
  </w:style>
  <w:style w:type="paragraph" w:styleId="Heading9">
    <w:name w:val="heading 9"/>
    <w:basedOn w:val="Normal"/>
    <w:next w:val="Normal"/>
    <w:link w:val="Heading9Char"/>
    <w:uiPriority w:val="99"/>
    <w:locked/>
    <w:rsid w:val="00313076"/>
    <w:pPr>
      <w:numPr>
        <w:ilvl w:val="8"/>
        <w:numId w:val="1"/>
      </w:numPr>
      <w:spacing w:before="240" w:after="60"/>
      <w:outlineLvl w:val="8"/>
    </w:pPr>
    <w:rPr>
      <w:rFonts w:ascii="Cambria" w:hAnsi="Cambria" w:cs="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C0AD1"/>
    <w:rPr>
      <w:rFonts w:ascii="Arial" w:eastAsiaTheme="minorHAnsi" w:hAnsi="Arial" w:cs="Cambria"/>
      <w:b/>
      <w:kern w:val="32"/>
      <w:sz w:val="28"/>
      <w:szCs w:val="32"/>
      <w:lang w:eastAsia="en-US"/>
    </w:rPr>
  </w:style>
  <w:style w:type="character" w:customStyle="1" w:styleId="Heading2Char">
    <w:name w:val="Heading 2 Char"/>
    <w:basedOn w:val="DefaultParagraphFont"/>
    <w:link w:val="Heading2"/>
    <w:uiPriority w:val="99"/>
    <w:locked/>
    <w:rsid w:val="0087000D"/>
    <w:rPr>
      <w:rFonts w:ascii="Arial" w:eastAsiaTheme="minorHAnsi" w:hAnsi="Arial" w:cs="Cambria"/>
      <w:b/>
      <w:iCs/>
      <w:sz w:val="26"/>
      <w:szCs w:val="28"/>
      <w:lang w:eastAsia="en-US"/>
    </w:rPr>
  </w:style>
  <w:style w:type="character" w:customStyle="1" w:styleId="Heading3Char">
    <w:name w:val="Heading 3 Char"/>
    <w:basedOn w:val="DefaultParagraphFont"/>
    <w:link w:val="Heading3"/>
    <w:uiPriority w:val="99"/>
    <w:locked/>
    <w:rsid w:val="00E01CE6"/>
    <w:rPr>
      <w:rFonts w:ascii="Arial" w:eastAsiaTheme="minorHAnsi" w:hAnsi="Arial" w:cs="Cambria"/>
      <w:bCs/>
      <w:sz w:val="26"/>
      <w:szCs w:val="26"/>
      <w:lang w:eastAsia="en-US"/>
    </w:rPr>
  </w:style>
  <w:style w:type="character" w:customStyle="1" w:styleId="Heading4Char">
    <w:name w:val="Heading 4 Char"/>
    <w:aliases w:val="Table heading Char"/>
    <w:basedOn w:val="DefaultParagraphFont"/>
    <w:link w:val="Heading4"/>
    <w:uiPriority w:val="99"/>
    <w:locked/>
    <w:rsid w:val="00CA796C"/>
    <w:rPr>
      <w:rFonts w:ascii="Arial" w:eastAsiaTheme="minorHAnsi" w:hAnsi="Arial" w:cs="Calibri"/>
      <w:b/>
      <w:bCs/>
      <w:sz w:val="22"/>
      <w:szCs w:val="28"/>
      <w:lang w:eastAsia="en-US"/>
    </w:rPr>
  </w:style>
  <w:style w:type="character" w:customStyle="1" w:styleId="Heading5Char">
    <w:name w:val="Heading 5 Char"/>
    <w:aliases w:val="Figure heading Char"/>
    <w:basedOn w:val="DefaultParagraphFont"/>
    <w:link w:val="Heading5"/>
    <w:uiPriority w:val="99"/>
    <w:locked/>
    <w:rsid w:val="00CA796C"/>
    <w:rPr>
      <w:rFonts w:ascii="Arial" w:eastAsiaTheme="minorHAnsi" w:hAnsi="Arial"/>
      <w:b/>
      <w:bCs/>
      <w:iCs/>
      <w:sz w:val="22"/>
      <w:szCs w:val="26"/>
      <w:lang w:eastAsia="en-US"/>
    </w:rPr>
  </w:style>
  <w:style w:type="character" w:customStyle="1" w:styleId="Heading6Char">
    <w:name w:val="Heading 6 Char"/>
    <w:basedOn w:val="DefaultParagraphFont"/>
    <w:link w:val="Heading6"/>
    <w:uiPriority w:val="99"/>
    <w:locked/>
    <w:rsid w:val="00313076"/>
    <w:rPr>
      <w:b/>
      <w:bCs/>
      <w:sz w:val="22"/>
      <w:szCs w:val="22"/>
    </w:rPr>
  </w:style>
  <w:style w:type="character" w:customStyle="1" w:styleId="Heading7Char">
    <w:name w:val="Heading 7 Char"/>
    <w:basedOn w:val="DefaultParagraphFont"/>
    <w:link w:val="Heading7"/>
    <w:uiPriority w:val="99"/>
    <w:locked/>
    <w:rsid w:val="00313076"/>
    <w:rPr>
      <w:sz w:val="24"/>
      <w:szCs w:val="24"/>
    </w:rPr>
  </w:style>
  <w:style w:type="character" w:customStyle="1" w:styleId="Heading8Char">
    <w:name w:val="Heading 8 Char"/>
    <w:basedOn w:val="DefaultParagraphFont"/>
    <w:link w:val="Heading8"/>
    <w:uiPriority w:val="99"/>
    <w:locked/>
    <w:rsid w:val="00313076"/>
    <w:rPr>
      <w:i/>
      <w:iCs/>
      <w:sz w:val="24"/>
      <w:szCs w:val="24"/>
    </w:rPr>
  </w:style>
  <w:style w:type="character" w:customStyle="1" w:styleId="Heading9Char">
    <w:name w:val="Heading 9 Char"/>
    <w:basedOn w:val="DefaultParagraphFont"/>
    <w:link w:val="Heading9"/>
    <w:uiPriority w:val="99"/>
    <w:locked/>
    <w:rsid w:val="00313076"/>
    <w:rPr>
      <w:rFonts w:ascii="Cambria" w:hAnsi="Cambria" w:cs="Cambria"/>
      <w:sz w:val="22"/>
      <w:szCs w:val="22"/>
    </w:rPr>
  </w:style>
  <w:style w:type="paragraph" w:styleId="BalloonText">
    <w:name w:val="Balloon Text"/>
    <w:basedOn w:val="Normal"/>
    <w:link w:val="BalloonTextChar"/>
    <w:uiPriority w:val="99"/>
    <w:semiHidden/>
    <w:rsid w:val="00C1229C"/>
    <w:rPr>
      <w:sz w:val="20"/>
      <w:szCs w:val="2"/>
    </w:rPr>
  </w:style>
  <w:style w:type="character" w:customStyle="1" w:styleId="BalloonTextChar">
    <w:name w:val="Balloon Text Char"/>
    <w:basedOn w:val="DefaultParagraphFont"/>
    <w:link w:val="BalloonText"/>
    <w:uiPriority w:val="99"/>
    <w:semiHidden/>
    <w:locked/>
    <w:rsid w:val="00C1229C"/>
    <w:rPr>
      <w:szCs w:val="2"/>
    </w:rPr>
  </w:style>
  <w:style w:type="paragraph" w:styleId="Footer">
    <w:name w:val="footer"/>
    <w:basedOn w:val="Normal"/>
    <w:link w:val="FooterChar"/>
    <w:uiPriority w:val="99"/>
    <w:rsid w:val="00FD1933"/>
    <w:pPr>
      <w:tabs>
        <w:tab w:val="center" w:pos="4153"/>
        <w:tab w:val="right" w:pos="8306"/>
      </w:tabs>
    </w:pPr>
  </w:style>
  <w:style w:type="character" w:customStyle="1" w:styleId="FooterChar">
    <w:name w:val="Footer Char"/>
    <w:basedOn w:val="DefaultParagraphFont"/>
    <w:link w:val="Footer"/>
    <w:uiPriority w:val="99"/>
    <w:locked/>
    <w:rsid w:val="000B2A12"/>
    <w:rPr>
      <w:sz w:val="24"/>
      <w:szCs w:val="24"/>
    </w:rPr>
  </w:style>
  <w:style w:type="character" w:styleId="PageNumber">
    <w:name w:val="page number"/>
    <w:basedOn w:val="DefaultParagraphFont"/>
    <w:uiPriority w:val="99"/>
    <w:rsid w:val="00FD1933"/>
  </w:style>
  <w:style w:type="paragraph" w:styleId="NoSpacing">
    <w:name w:val="No Spacing"/>
    <w:uiPriority w:val="99"/>
    <w:rsid w:val="00FD1933"/>
    <w:rPr>
      <w:rFonts w:ascii="Calibri" w:hAnsi="Calibri" w:cs="Calibri"/>
      <w:sz w:val="24"/>
      <w:szCs w:val="24"/>
      <w:lang w:eastAsia="en-US"/>
    </w:rPr>
  </w:style>
  <w:style w:type="table" w:styleId="TableGrid">
    <w:name w:val="Table Grid"/>
    <w:basedOn w:val="TableNormal"/>
    <w:uiPriority w:val="59"/>
    <w:rsid w:val="002641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rsid w:val="00264174"/>
    <w:rPr>
      <w:b/>
      <w:bCs/>
    </w:rPr>
  </w:style>
  <w:style w:type="character" w:styleId="CommentReference">
    <w:name w:val="annotation reference"/>
    <w:basedOn w:val="DefaultParagraphFont"/>
    <w:uiPriority w:val="99"/>
    <w:semiHidden/>
    <w:rsid w:val="00166577"/>
    <w:rPr>
      <w:sz w:val="16"/>
      <w:szCs w:val="16"/>
    </w:rPr>
  </w:style>
  <w:style w:type="paragraph" w:styleId="CommentText">
    <w:name w:val="annotation text"/>
    <w:basedOn w:val="Normal"/>
    <w:link w:val="CommentTextChar"/>
    <w:uiPriority w:val="99"/>
    <w:semiHidden/>
    <w:rsid w:val="00166577"/>
    <w:rPr>
      <w:sz w:val="20"/>
      <w:szCs w:val="20"/>
    </w:rPr>
  </w:style>
  <w:style w:type="character" w:customStyle="1" w:styleId="CommentTextChar">
    <w:name w:val="Comment Text Char"/>
    <w:basedOn w:val="DefaultParagraphFont"/>
    <w:link w:val="CommentText"/>
    <w:uiPriority w:val="99"/>
    <w:semiHidden/>
    <w:locked/>
    <w:rsid w:val="000B2A12"/>
    <w:rPr>
      <w:sz w:val="20"/>
      <w:szCs w:val="20"/>
    </w:rPr>
  </w:style>
  <w:style w:type="paragraph" w:styleId="CommentSubject">
    <w:name w:val="annotation subject"/>
    <w:basedOn w:val="CommentText"/>
    <w:next w:val="CommentText"/>
    <w:link w:val="CommentSubjectChar"/>
    <w:uiPriority w:val="99"/>
    <w:semiHidden/>
    <w:rsid w:val="00166577"/>
    <w:rPr>
      <w:b/>
      <w:bCs/>
    </w:rPr>
  </w:style>
  <w:style w:type="character" w:customStyle="1" w:styleId="CommentSubjectChar">
    <w:name w:val="Comment Subject Char"/>
    <w:basedOn w:val="CommentTextChar"/>
    <w:link w:val="CommentSubject"/>
    <w:uiPriority w:val="99"/>
    <w:semiHidden/>
    <w:locked/>
    <w:rsid w:val="000B2A12"/>
    <w:rPr>
      <w:b/>
      <w:bCs/>
      <w:sz w:val="20"/>
      <w:szCs w:val="20"/>
    </w:rPr>
  </w:style>
  <w:style w:type="paragraph" w:styleId="FootnoteText">
    <w:name w:val="footnote text"/>
    <w:basedOn w:val="Normal"/>
    <w:link w:val="FootnoteTextChar"/>
    <w:uiPriority w:val="99"/>
    <w:rsid w:val="00166577"/>
    <w:rPr>
      <w:sz w:val="20"/>
      <w:szCs w:val="20"/>
    </w:rPr>
  </w:style>
  <w:style w:type="character" w:customStyle="1" w:styleId="FootnoteTextChar">
    <w:name w:val="Footnote Text Char"/>
    <w:basedOn w:val="DefaultParagraphFont"/>
    <w:link w:val="FootnoteText"/>
    <w:semiHidden/>
    <w:locked/>
    <w:rsid w:val="000B2A12"/>
    <w:rPr>
      <w:sz w:val="20"/>
      <w:szCs w:val="20"/>
    </w:rPr>
  </w:style>
  <w:style w:type="character" w:styleId="FootnoteReference">
    <w:name w:val="footnote reference"/>
    <w:basedOn w:val="DefaultParagraphFont"/>
    <w:uiPriority w:val="99"/>
    <w:rsid w:val="00166577"/>
    <w:rPr>
      <w:vertAlign w:val="superscript"/>
    </w:rPr>
  </w:style>
  <w:style w:type="paragraph" w:styleId="PlainText">
    <w:name w:val="Plain Text"/>
    <w:basedOn w:val="Normal"/>
    <w:link w:val="PlainTextChar"/>
    <w:uiPriority w:val="99"/>
    <w:semiHidden/>
    <w:rsid w:val="00344CDC"/>
    <w:rPr>
      <w:rFonts w:ascii="Consolas" w:hAnsi="Consolas" w:cs="Consolas"/>
      <w:sz w:val="21"/>
      <w:szCs w:val="21"/>
      <w:lang w:eastAsia="en-US"/>
    </w:rPr>
  </w:style>
  <w:style w:type="character" w:customStyle="1" w:styleId="PlainTextChar">
    <w:name w:val="Plain Text Char"/>
    <w:basedOn w:val="DefaultParagraphFont"/>
    <w:link w:val="PlainText"/>
    <w:uiPriority w:val="99"/>
    <w:semiHidden/>
    <w:locked/>
    <w:rsid w:val="00344CDC"/>
    <w:rPr>
      <w:rFonts w:ascii="Consolas" w:hAnsi="Consolas" w:cs="Consolas"/>
      <w:sz w:val="21"/>
      <w:szCs w:val="21"/>
      <w:lang w:val="en-GB" w:eastAsia="en-US"/>
    </w:rPr>
  </w:style>
  <w:style w:type="character" w:styleId="Hyperlink">
    <w:name w:val="Hyperlink"/>
    <w:basedOn w:val="DefaultParagraphFont"/>
    <w:uiPriority w:val="99"/>
    <w:rsid w:val="00344CDC"/>
    <w:rPr>
      <w:color w:val="0000FF"/>
      <w:u w:val="single"/>
    </w:rPr>
  </w:style>
  <w:style w:type="paragraph" w:styleId="ListParagraph">
    <w:name w:val="List Paragraph"/>
    <w:basedOn w:val="Normal"/>
    <w:uiPriority w:val="34"/>
    <w:rsid w:val="00344CDC"/>
    <w:pPr>
      <w:spacing w:after="200" w:line="276" w:lineRule="auto"/>
      <w:ind w:left="720"/>
    </w:pPr>
    <w:rPr>
      <w:rFonts w:ascii="Calibri" w:hAnsi="Calibri" w:cs="Calibri"/>
      <w:sz w:val="22"/>
      <w:szCs w:val="22"/>
    </w:rPr>
  </w:style>
  <w:style w:type="paragraph" w:styleId="NormalWeb">
    <w:name w:val="Normal (Web)"/>
    <w:basedOn w:val="Normal"/>
    <w:uiPriority w:val="99"/>
    <w:rsid w:val="00344CDC"/>
    <w:pPr>
      <w:spacing w:before="100" w:beforeAutospacing="1" w:after="100" w:afterAutospacing="1"/>
    </w:pPr>
  </w:style>
  <w:style w:type="character" w:styleId="FollowedHyperlink">
    <w:name w:val="FollowedHyperlink"/>
    <w:basedOn w:val="DefaultParagraphFont"/>
    <w:uiPriority w:val="99"/>
    <w:rsid w:val="00D75A6A"/>
    <w:rPr>
      <w:color w:val="800080"/>
      <w:u w:val="single"/>
    </w:rPr>
  </w:style>
  <w:style w:type="paragraph" w:customStyle="1" w:styleId="Char1CharCharChar">
    <w:name w:val="Char1 Char Char Char"/>
    <w:uiPriority w:val="99"/>
    <w:rsid w:val="002E70CA"/>
    <w:pPr>
      <w:spacing w:after="160" w:line="240" w:lineRule="exact"/>
    </w:pPr>
    <w:rPr>
      <w:rFonts w:ascii="Verdana" w:hAnsi="Verdana" w:cs="Verdana"/>
      <w:lang w:val="en-US" w:eastAsia="en-US"/>
    </w:rPr>
  </w:style>
  <w:style w:type="character" w:customStyle="1" w:styleId="subhead">
    <w:name w:val="subhead"/>
    <w:uiPriority w:val="99"/>
    <w:rsid w:val="0087425E"/>
  </w:style>
  <w:style w:type="paragraph" w:styleId="DocumentMap">
    <w:name w:val="Document Map"/>
    <w:basedOn w:val="Normal"/>
    <w:link w:val="DocumentMapChar"/>
    <w:uiPriority w:val="99"/>
    <w:semiHidden/>
    <w:rsid w:val="00863097"/>
    <w:pPr>
      <w:shd w:val="clear" w:color="auto" w:fill="000080"/>
    </w:pPr>
    <w:rPr>
      <w:sz w:val="2"/>
      <w:szCs w:val="2"/>
    </w:rPr>
  </w:style>
  <w:style w:type="character" w:customStyle="1" w:styleId="DocumentMapChar">
    <w:name w:val="Document Map Char"/>
    <w:basedOn w:val="DefaultParagraphFont"/>
    <w:link w:val="DocumentMap"/>
    <w:uiPriority w:val="99"/>
    <w:semiHidden/>
    <w:locked/>
    <w:rsid w:val="00E67F0E"/>
    <w:rPr>
      <w:sz w:val="2"/>
      <w:szCs w:val="2"/>
    </w:rPr>
  </w:style>
  <w:style w:type="table" w:customStyle="1" w:styleId="TableGrid1">
    <w:name w:val="Table Grid1"/>
    <w:uiPriority w:val="99"/>
    <w:rsid w:val="00F4455A"/>
    <w:rPr>
      <w:rFonts w:ascii="Arial" w:hAnsi="Arial"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uiPriority w:val="99"/>
    <w:rsid w:val="00C335C7"/>
    <w:pPr>
      <w:spacing w:before="100" w:beforeAutospacing="1" w:after="100" w:afterAutospacing="1"/>
    </w:pPr>
    <w:rPr>
      <w:rFonts w:ascii="Arial" w:hAnsi="Arial" w:cs="Arial"/>
      <w:b/>
      <w:bCs/>
      <w:sz w:val="20"/>
      <w:szCs w:val="20"/>
    </w:rPr>
  </w:style>
  <w:style w:type="paragraph" w:customStyle="1" w:styleId="font6">
    <w:name w:val="font6"/>
    <w:basedOn w:val="Normal"/>
    <w:uiPriority w:val="99"/>
    <w:rsid w:val="00C335C7"/>
    <w:pPr>
      <w:spacing w:before="100" w:beforeAutospacing="1" w:after="100" w:afterAutospacing="1"/>
    </w:pPr>
    <w:rPr>
      <w:rFonts w:ascii="Arial" w:hAnsi="Arial" w:cs="Arial"/>
      <w:sz w:val="20"/>
      <w:szCs w:val="20"/>
    </w:rPr>
  </w:style>
  <w:style w:type="paragraph" w:customStyle="1" w:styleId="font7">
    <w:name w:val="font7"/>
    <w:basedOn w:val="Normal"/>
    <w:uiPriority w:val="99"/>
    <w:rsid w:val="00C335C7"/>
    <w:pPr>
      <w:spacing w:before="100" w:beforeAutospacing="1" w:after="100" w:afterAutospacing="1"/>
    </w:pPr>
    <w:rPr>
      <w:rFonts w:ascii="Arial" w:hAnsi="Arial" w:cs="Arial"/>
      <w:sz w:val="16"/>
      <w:szCs w:val="16"/>
    </w:rPr>
  </w:style>
  <w:style w:type="paragraph" w:customStyle="1" w:styleId="font8">
    <w:name w:val="font8"/>
    <w:basedOn w:val="Normal"/>
    <w:uiPriority w:val="99"/>
    <w:rsid w:val="00C335C7"/>
    <w:pPr>
      <w:spacing w:before="100" w:beforeAutospacing="1" w:after="100" w:afterAutospacing="1"/>
    </w:pPr>
    <w:rPr>
      <w:rFonts w:ascii="Arial" w:hAnsi="Arial" w:cs="Arial"/>
      <w:i/>
      <w:iCs/>
      <w:sz w:val="22"/>
      <w:szCs w:val="22"/>
    </w:rPr>
  </w:style>
  <w:style w:type="paragraph" w:customStyle="1" w:styleId="xl63">
    <w:name w:val="xl63"/>
    <w:basedOn w:val="Normal"/>
    <w:uiPriority w:val="99"/>
    <w:rsid w:val="00C335C7"/>
    <w:pPr>
      <w:spacing w:before="100" w:beforeAutospacing="1" w:after="100" w:afterAutospacing="1"/>
    </w:pPr>
    <w:rPr>
      <w:rFonts w:ascii="Arial" w:hAnsi="Arial" w:cs="Arial"/>
      <w:b/>
      <w:bCs/>
    </w:rPr>
  </w:style>
  <w:style w:type="paragraph" w:customStyle="1" w:styleId="xl64">
    <w:name w:val="xl64"/>
    <w:basedOn w:val="Normal"/>
    <w:uiPriority w:val="99"/>
    <w:rsid w:val="00C335C7"/>
    <w:pPr>
      <w:spacing w:before="100" w:beforeAutospacing="1" w:after="100" w:afterAutospacing="1"/>
    </w:pPr>
    <w:rPr>
      <w:rFonts w:ascii="Arial" w:hAnsi="Arial" w:cs="Arial"/>
    </w:rPr>
  </w:style>
  <w:style w:type="paragraph" w:customStyle="1" w:styleId="xl65">
    <w:name w:val="xl65"/>
    <w:basedOn w:val="Normal"/>
    <w:uiPriority w:val="99"/>
    <w:rsid w:val="00C335C7"/>
    <w:pPr>
      <w:spacing w:before="100" w:beforeAutospacing="1" w:after="100" w:afterAutospacing="1"/>
    </w:pPr>
    <w:rPr>
      <w:rFonts w:ascii="Arial" w:hAnsi="Arial" w:cs="Arial"/>
      <w:b/>
      <w:bCs/>
    </w:rPr>
  </w:style>
  <w:style w:type="paragraph" w:customStyle="1" w:styleId="xl66">
    <w:name w:val="xl66"/>
    <w:basedOn w:val="Normal"/>
    <w:uiPriority w:val="99"/>
    <w:rsid w:val="00C335C7"/>
    <w:pPr>
      <w:spacing w:before="100" w:beforeAutospacing="1" w:after="100" w:afterAutospacing="1"/>
    </w:pPr>
    <w:rPr>
      <w:rFonts w:ascii="Arial" w:hAnsi="Arial" w:cs="Arial"/>
      <w:i/>
      <w:iCs/>
      <w:sz w:val="20"/>
      <w:szCs w:val="20"/>
    </w:rPr>
  </w:style>
  <w:style w:type="paragraph" w:customStyle="1" w:styleId="xl67">
    <w:name w:val="xl67"/>
    <w:basedOn w:val="Normal"/>
    <w:uiPriority w:val="99"/>
    <w:rsid w:val="00C335C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Normal"/>
    <w:uiPriority w:val="99"/>
    <w:rsid w:val="00C335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9">
    <w:name w:val="xl69"/>
    <w:basedOn w:val="Normal"/>
    <w:uiPriority w:val="99"/>
    <w:rsid w:val="00C335C7"/>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pPr>
    <w:rPr>
      <w:rFonts w:ascii="Arial" w:hAnsi="Arial" w:cs="Arial"/>
      <w:b/>
      <w:bCs/>
      <w:sz w:val="20"/>
      <w:szCs w:val="20"/>
    </w:rPr>
  </w:style>
  <w:style w:type="paragraph" w:customStyle="1" w:styleId="xl70">
    <w:name w:val="xl70"/>
    <w:basedOn w:val="Normal"/>
    <w:uiPriority w:val="99"/>
    <w:rsid w:val="00C335C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pPr>
  </w:style>
  <w:style w:type="paragraph" w:customStyle="1" w:styleId="xl71">
    <w:name w:val="xl71"/>
    <w:basedOn w:val="Normal"/>
    <w:uiPriority w:val="99"/>
    <w:rsid w:val="00C335C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Normal"/>
    <w:uiPriority w:val="99"/>
    <w:rsid w:val="00C335C7"/>
    <w:pPr>
      <w:spacing w:before="100" w:beforeAutospacing="1" w:after="100" w:afterAutospacing="1"/>
      <w:jc w:val="center"/>
    </w:pPr>
    <w:rPr>
      <w:rFonts w:ascii="Arial" w:hAnsi="Arial" w:cs="Arial"/>
      <w:b/>
      <w:bCs/>
      <w:i/>
      <w:iCs/>
      <w:sz w:val="20"/>
      <w:szCs w:val="20"/>
    </w:rPr>
  </w:style>
  <w:style w:type="paragraph" w:customStyle="1" w:styleId="xl73">
    <w:name w:val="xl73"/>
    <w:basedOn w:val="Normal"/>
    <w:uiPriority w:val="99"/>
    <w:rsid w:val="00C335C7"/>
    <w:pPr>
      <w:spacing w:before="100" w:beforeAutospacing="1" w:after="100" w:afterAutospacing="1"/>
    </w:pPr>
    <w:rPr>
      <w:rFonts w:ascii="Arial" w:hAnsi="Arial" w:cs="Arial"/>
      <w:b/>
      <w:bCs/>
      <w:i/>
      <w:iCs/>
      <w:sz w:val="20"/>
      <w:szCs w:val="20"/>
    </w:rPr>
  </w:style>
  <w:style w:type="paragraph" w:customStyle="1" w:styleId="xl74">
    <w:name w:val="xl74"/>
    <w:basedOn w:val="Normal"/>
    <w:uiPriority w:val="99"/>
    <w:rsid w:val="00C335C7"/>
    <w:pPr>
      <w:spacing w:before="100" w:beforeAutospacing="1" w:after="100" w:afterAutospacing="1"/>
      <w:jc w:val="center"/>
    </w:pPr>
    <w:rPr>
      <w:rFonts w:ascii="Arial" w:hAnsi="Arial" w:cs="Arial"/>
      <w:i/>
      <w:iCs/>
      <w:sz w:val="20"/>
      <w:szCs w:val="20"/>
    </w:rPr>
  </w:style>
  <w:style w:type="paragraph" w:customStyle="1" w:styleId="xl75">
    <w:name w:val="xl75"/>
    <w:basedOn w:val="Normal"/>
    <w:uiPriority w:val="99"/>
    <w:rsid w:val="00C335C7"/>
    <w:pPr>
      <w:shd w:val="clear" w:color="000000" w:fill="808080"/>
      <w:spacing w:before="100" w:beforeAutospacing="1" w:after="100" w:afterAutospacing="1"/>
      <w:jc w:val="center"/>
    </w:pPr>
    <w:rPr>
      <w:rFonts w:ascii="Arial" w:hAnsi="Arial" w:cs="Arial"/>
      <w:i/>
      <w:iCs/>
      <w:sz w:val="20"/>
      <w:szCs w:val="20"/>
    </w:rPr>
  </w:style>
  <w:style w:type="paragraph" w:customStyle="1" w:styleId="xl76">
    <w:name w:val="xl76"/>
    <w:basedOn w:val="Normal"/>
    <w:uiPriority w:val="99"/>
    <w:rsid w:val="00C335C7"/>
    <w:pPr>
      <w:spacing w:before="100" w:beforeAutospacing="1" w:after="100" w:afterAutospacing="1"/>
      <w:jc w:val="center"/>
    </w:pPr>
    <w:rPr>
      <w:rFonts w:ascii="Arial" w:hAnsi="Arial" w:cs="Arial"/>
      <w:i/>
      <w:iCs/>
      <w:sz w:val="20"/>
      <w:szCs w:val="20"/>
    </w:rPr>
  </w:style>
  <w:style w:type="paragraph" w:customStyle="1" w:styleId="xl77">
    <w:name w:val="xl77"/>
    <w:basedOn w:val="Normal"/>
    <w:uiPriority w:val="99"/>
    <w:rsid w:val="00C335C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78">
    <w:name w:val="xl78"/>
    <w:basedOn w:val="Normal"/>
    <w:uiPriority w:val="99"/>
    <w:rsid w:val="00C335C7"/>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pPr>
    <w:rPr>
      <w:rFonts w:ascii="Arial" w:hAnsi="Arial" w:cs="Arial"/>
      <w:b/>
      <w:bCs/>
      <w:sz w:val="20"/>
      <w:szCs w:val="20"/>
    </w:rPr>
  </w:style>
  <w:style w:type="paragraph" w:customStyle="1" w:styleId="xl79">
    <w:name w:val="xl79"/>
    <w:basedOn w:val="Normal"/>
    <w:uiPriority w:val="99"/>
    <w:rsid w:val="00C335C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80">
    <w:name w:val="xl80"/>
    <w:basedOn w:val="Normal"/>
    <w:uiPriority w:val="99"/>
    <w:rsid w:val="00C335C7"/>
    <w:pPr>
      <w:spacing w:before="100" w:beforeAutospacing="1" w:after="100" w:afterAutospacing="1"/>
      <w:jc w:val="center"/>
    </w:pPr>
    <w:rPr>
      <w:rFonts w:ascii="Arial" w:hAnsi="Arial" w:cs="Arial"/>
      <w:sz w:val="20"/>
      <w:szCs w:val="20"/>
    </w:rPr>
  </w:style>
  <w:style w:type="paragraph" w:customStyle="1" w:styleId="xl81">
    <w:name w:val="xl81"/>
    <w:basedOn w:val="Normal"/>
    <w:uiPriority w:val="99"/>
    <w:rsid w:val="00C335C7"/>
    <w:pPr>
      <w:spacing w:before="100" w:beforeAutospacing="1" w:after="100" w:afterAutospacing="1"/>
      <w:jc w:val="center"/>
    </w:pPr>
    <w:rPr>
      <w:rFonts w:ascii="Arial" w:hAnsi="Arial" w:cs="Arial"/>
      <w:i/>
      <w:iCs/>
      <w:sz w:val="20"/>
      <w:szCs w:val="20"/>
    </w:rPr>
  </w:style>
  <w:style w:type="paragraph" w:customStyle="1" w:styleId="xl82">
    <w:name w:val="xl82"/>
    <w:basedOn w:val="Normal"/>
    <w:uiPriority w:val="99"/>
    <w:rsid w:val="00C335C7"/>
    <w:pPr>
      <w:spacing w:before="100" w:beforeAutospacing="1" w:after="100" w:afterAutospacing="1"/>
    </w:pPr>
    <w:rPr>
      <w:rFonts w:ascii="Arial" w:hAnsi="Arial" w:cs="Arial"/>
      <w:sz w:val="20"/>
      <w:szCs w:val="20"/>
    </w:rPr>
  </w:style>
  <w:style w:type="paragraph" w:customStyle="1" w:styleId="xl83">
    <w:name w:val="xl83"/>
    <w:basedOn w:val="Normal"/>
    <w:uiPriority w:val="99"/>
    <w:rsid w:val="00C335C7"/>
    <w:pPr>
      <w:spacing w:before="100" w:beforeAutospacing="1" w:after="100" w:afterAutospacing="1"/>
      <w:jc w:val="center"/>
    </w:pPr>
    <w:rPr>
      <w:rFonts w:ascii="Arial" w:hAnsi="Arial" w:cs="Arial"/>
      <w:b/>
      <w:bCs/>
      <w:i/>
      <w:iCs/>
      <w:sz w:val="20"/>
      <w:szCs w:val="20"/>
    </w:rPr>
  </w:style>
  <w:style w:type="paragraph" w:customStyle="1" w:styleId="xl84">
    <w:name w:val="xl84"/>
    <w:basedOn w:val="Normal"/>
    <w:uiPriority w:val="99"/>
    <w:rsid w:val="00C335C7"/>
    <w:pPr>
      <w:spacing w:before="100" w:beforeAutospacing="1" w:after="100" w:afterAutospacing="1"/>
      <w:jc w:val="center"/>
    </w:pPr>
    <w:rPr>
      <w:rFonts w:ascii="Arial" w:hAnsi="Arial" w:cs="Arial"/>
      <w:b/>
      <w:bCs/>
      <w:i/>
      <w:iCs/>
      <w:sz w:val="20"/>
      <w:szCs w:val="20"/>
    </w:rPr>
  </w:style>
  <w:style w:type="paragraph" w:customStyle="1" w:styleId="xl85">
    <w:name w:val="xl85"/>
    <w:basedOn w:val="Normal"/>
    <w:uiPriority w:val="99"/>
    <w:rsid w:val="00C335C7"/>
    <w:pPr>
      <w:spacing w:before="100" w:beforeAutospacing="1" w:after="100" w:afterAutospacing="1"/>
    </w:pPr>
    <w:rPr>
      <w:rFonts w:ascii="Arial" w:hAnsi="Arial" w:cs="Arial"/>
      <w:b/>
      <w:bCs/>
      <w:sz w:val="32"/>
      <w:szCs w:val="32"/>
    </w:rPr>
  </w:style>
  <w:style w:type="paragraph" w:customStyle="1" w:styleId="xl86">
    <w:name w:val="xl86"/>
    <w:basedOn w:val="Normal"/>
    <w:uiPriority w:val="99"/>
    <w:rsid w:val="00C335C7"/>
    <w:pPr>
      <w:spacing w:before="100" w:beforeAutospacing="1" w:after="100" w:afterAutospacing="1"/>
    </w:pPr>
    <w:rPr>
      <w:rFonts w:ascii="Arial" w:hAnsi="Arial" w:cs="Arial"/>
    </w:rPr>
  </w:style>
  <w:style w:type="paragraph" w:customStyle="1" w:styleId="xl87">
    <w:name w:val="xl87"/>
    <w:basedOn w:val="Normal"/>
    <w:uiPriority w:val="99"/>
    <w:rsid w:val="00C335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sz w:val="20"/>
      <w:szCs w:val="20"/>
    </w:rPr>
  </w:style>
  <w:style w:type="paragraph" w:customStyle="1" w:styleId="xl88">
    <w:name w:val="xl88"/>
    <w:basedOn w:val="Normal"/>
    <w:uiPriority w:val="99"/>
    <w:rsid w:val="00C335C7"/>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pPr>
    <w:rPr>
      <w:rFonts w:ascii="Arial" w:hAnsi="Arial" w:cs="Arial"/>
      <w:color w:val="FFFFFF"/>
      <w:sz w:val="20"/>
      <w:szCs w:val="20"/>
    </w:rPr>
  </w:style>
  <w:style w:type="paragraph" w:customStyle="1" w:styleId="xl89">
    <w:name w:val="xl89"/>
    <w:basedOn w:val="Normal"/>
    <w:uiPriority w:val="99"/>
    <w:rsid w:val="00C335C7"/>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pPr>
    <w:rPr>
      <w:rFonts w:ascii="Arial" w:hAnsi="Arial" w:cs="Arial"/>
      <w:sz w:val="20"/>
      <w:szCs w:val="20"/>
    </w:rPr>
  </w:style>
  <w:style w:type="paragraph" w:customStyle="1" w:styleId="xl90">
    <w:name w:val="xl90"/>
    <w:basedOn w:val="Normal"/>
    <w:uiPriority w:val="99"/>
    <w:rsid w:val="00C335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91">
    <w:name w:val="xl91"/>
    <w:basedOn w:val="Normal"/>
    <w:uiPriority w:val="99"/>
    <w:rsid w:val="00C335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92">
    <w:name w:val="xl92"/>
    <w:basedOn w:val="Normal"/>
    <w:uiPriority w:val="99"/>
    <w:rsid w:val="00C335C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93">
    <w:name w:val="xl93"/>
    <w:basedOn w:val="Normal"/>
    <w:uiPriority w:val="99"/>
    <w:rsid w:val="00C335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94">
    <w:name w:val="xl94"/>
    <w:basedOn w:val="Normal"/>
    <w:uiPriority w:val="99"/>
    <w:rsid w:val="00C335C7"/>
    <w:pPr>
      <w:spacing w:before="100" w:beforeAutospacing="1" w:after="100" w:afterAutospacing="1"/>
    </w:pPr>
    <w:rPr>
      <w:rFonts w:ascii="Arial" w:hAnsi="Arial" w:cs="Arial"/>
      <w:b/>
      <w:bCs/>
      <w:sz w:val="20"/>
      <w:szCs w:val="20"/>
    </w:rPr>
  </w:style>
  <w:style w:type="paragraph" w:customStyle="1" w:styleId="xl95">
    <w:name w:val="xl95"/>
    <w:basedOn w:val="Normal"/>
    <w:uiPriority w:val="99"/>
    <w:rsid w:val="00C335C7"/>
    <w:pPr>
      <w:shd w:val="clear" w:color="000000" w:fill="FF0000"/>
      <w:spacing w:before="100" w:beforeAutospacing="1" w:after="100" w:afterAutospacing="1"/>
      <w:jc w:val="right"/>
    </w:pPr>
    <w:rPr>
      <w:rFonts w:ascii="Arial" w:hAnsi="Arial" w:cs="Arial"/>
      <w:i/>
      <w:iCs/>
      <w:color w:val="FFFFFF"/>
      <w:sz w:val="20"/>
      <w:szCs w:val="20"/>
    </w:rPr>
  </w:style>
  <w:style w:type="paragraph" w:customStyle="1" w:styleId="xl96">
    <w:name w:val="xl96"/>
    <w:basedOn w:val="Normal"/>
    <w:uiPriority w:val="99"/>
    <w:rsid w:val="00C335C7"/>
    <w:pPr>
      <w:spacing w:before="100" w:beforeAutospacing="1" w:after="100" w:afterAutospacing="1"/>
      <w:jc w:val="right"/>
    </w:pPr>
    <w:rPr>
      <w:rFonts w:ascii="Arial" w:hAnsi="Arial" w:cs="Arial"/>
      <w:i/>
      <w:iCs/>
      <w:sz w:val="20"/>
      <w:szCs w:val="20"/>
    </w:rPr>
  </w:style>
  <w:style w:type="paragraph" w:customStyle="1" w:styleId="xl97">
    <w:name w:val="xl97"/>
    <w:basedOn w:val="Normal"/>
    <w:uiPriority w:val="99"/>
    <w:rsid w:val="00C335C7"/>
    <w:pPr>
      <w:spacing w:before="100" w:beforeAutospacing="1" w:after="100" w:afterAutospacing="1"/>
    </w:pPr>
    <w:rPr>
      <w:rFonts w:ascii="Arial" w:hAnsi="Arial" w:cs="Arial"/>
      <w:i/>
      <w:iCs/>
      <w:color w:val="FF0000"/>
      <w:sz w:val="20"/>
      <w:szCs w:val="20"/>
    </w:rPr>
  </w:style>
  <w:style w:type="paragraph" w:customStyle="1" w:styleId="xl98">
    <w:name w:val="xl98"/>
    <w:basedOn w:val="Normal"/>
    <w:uiPriority w:val="99"/>
    <w:rsid w:val="00C335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0"/>
      <w:szCs w:val="20"/>
    </w:rPr>
  </w:style>
  <w:style w:type="paragraph" w:customStyle="1" w:styleId="xl99">
    <w:name w:val="xl99"/>
    <w:basedOn w:val="Normal"/>
    <w:uiPriority w:val="99"/>
    <w:rsid w:val="00C335C7"/>
    <w:pPr>
      <w:spacing w:before="100" w:beforeAutospacing="1" w:after="100" w:afterAutospacing="1"/>
    </w:pPr>
    <w:rPr>
      <w:rFonts w:ascii="Arial" w:hAnsi="Arial" w:cs="Arial"/>
      <w:b/>
      <w:bCs/>
      <w:i/>
      <w:iCs/>
    </w:rPr>
  </w:style>
  <w:style w:type="paragraph" w:customStyle="1" w:styleId="xl100">
    <w:name w:val="xl100"/>
    <w:basedOn w:val="Normal"/>
    <w:uiPriority w:val="99"/>
    <w:rsid w:val="00C335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101">
    <w:name w:val="xl101"/>
    <w:basedOn w:val="Normal"/>
    <w:uiPriority w:val="99"/>
    <w:rsid w:val="00C335C7"/>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pPr>
    <w:rPr>
      <w:rFonts w:ascii="Arial" w:hAnsi="Arial" w:cs="Arial"/>
      <w:sz w:val="20"/>
      <w:szCs w:val="20"/>
    </w:rPr>
  </w:style>
  <w:style w:type="paragraph" w:customStyle="1" w:styleId="xl102">
    <w:name w:val="xl102"/>
    <w:basedOn w:val="Normal"/>
    <w:uiPriority w:val="99"/>
    <w:rsid w:val="00C335C7"/>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pPr>
    <w:rPr>
      <w:rFonts w:ascii="Arial" w:hAnsi="Arial" w:cs="Arial"/>
      <w:sz w:val="20"/>
      <w:szCs w:val="20"/>
    </w:rPr>
  </w:style>
  <w:style w:type="paragraph" w:customStyle="1" w:styleId="xl103">
    <w:name w:val="xl103"/>
    <w:basedOn w:val="Normal"/>
    <w:uiPriority w:val="99"/>
    <w:rsid w:val="00C335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rPr>
  </w:style>
  <w:style w:type="paragraph" w:customStyle="1" w:styleId="xl104">
    <w:name w:val="xl104"/>
    <w:basedOn w:val="Normal"/>
    <w:uiPriority w:val="99"/>
    <w:rsid w:val="00C335C7"/>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pPr>
    <w:rPr>
      <w:rFonts w:ascii="Arial" w:hAnsi="Arial" w:cs="Arial"/>
      <w:sz w:val="20"/>
      <w:szCs w:val="20"/>
    </w:rPr>
  </w:style>
  <w:style w:type="paragraph" w:customStyle="1" w:styleId="xl105">
    <w:name w:val="xl105"/>
    <w:basedOn w:val="Normal"/>
    <w:uiPriority w:val="99"/>
    <w:rsid w:val="00C335C7"/>
    <w:pPr>
      <w:spacing w:before="100" w:beforeAutospacing="1" w:after="100" w:afterAutospacing="1"/>
    </w:pPr>
    <w:rPr>
      <w:rFonts w:ascii="Arial" w:hAnsi="Arial" w:cs="Arial"/>
      <w:i/>
      <w:iCs/>
    </w:rPr>
  </w:style>
  <w:style w:type="paragraph" w:customStyle="1" w:styleId="xl106">
    <w:name w:val="xl106"/>
    <w:basedOn w:val="Normal"/>
    <w:uiPriority w:val="99"/>
    <w:rsid w:val="00C335C7"/>
    <w:pPr>
      <w:spacing w:before="100" w:beforeAutospacing="1" w:after="100" w:afterAutospacing="1"/>
    </w:pPr>
    <w:rPr>
      <w:rFonts w:ascii="Arial" w:hAnsi="Arial" w:cs="Arial"/>
      <w:b/>
      <w:bCs/>
      <w:i/>
      <w:iCs/>
    </w:rPr>
  </w:style>
  <w:style w:type="paragraph" w:customStyle="1" w:styleId="xl107">
    <w:name w:val="xl107"/>
    <w:basedOn w:val="Normal"/>
    <w:uiPriority w:val="99"/>
    <w:rsid w:val="00C335C7"/>
    <w:pPr>
      <w:spacing w:before="100" w:beforeAutospacing="1" w:after="100" w:afterAutospacing="1"/>
      <w:textAlignment w:val="top"/>
    </w:pPr>
    <w:rPr>
      <w:rFonts w:ascii="Arial" w:hAnsi="Arial" w:cs="Arial"/>
      <w:b/>
      <w:bCs/>
      <w:sz w:val="20"/>
      <w:szCs w:val="20"/>
    </w:rPr>
  </w:style>
  <w:style w:type="paragraph" w:customStyle="1" w:styleId="xl108">
    <w:name w:val="xl108"/>
    <w:basedOn w:val="Normal"/>
    <w:uiPriority w:val="99"/>
    <w:rsid w:val="00C335C7"/>
    <w:pPr>
      <w:spacing w:before="100" w:beforeAutospacing="1" w:after="100" w:afterAutospacing="1"/>
      <w:textAlignment w:val="top"/>
    </w:pPr>
    <w:rPr>
      <w:rFonts w:ascii="Arial" w:hAnsi="Arial" w:cs="Arial"/>
      <w:b/>
      <w:bCs/>
      <w:sz w:val="16"/>
      <w:szCs w:val="16"/>
    </w:rPr>
  </w:style>
  <w:style w:type="paragraph" w:customStyle="1" w:styleId="xl109">
    <w:name w:val="xl109"/>
    <w:basedOn w:val="Normal"/>
    <w:uiPriority w:val="99"/>
    <w:rsid w:val="00C335C7"/>
    <w:pPr>
      <w:shd w:val="clear" w:color="000000" w:fill="D9D9D9"/>
      <w:spacing w:before="100" w:beforeAutospacing="1" w:after="100" w:afterAutospacing="1"/>
      <w:textAlignment w:val="top"/>
    </w:pPr>
    <w:rPr>
      <w:rFonts w:ascii="Arial" w:hAnsi="Arial" w:cs="Arial"/>
      <w:b/>
      <w:bCs/>
      <w:sz w:val="20"/>
      <w:szCs w:val="20"/>
    </w:rPr>
  </w:style>
  <w:style w:type="paragraph" w:customStyle="1" w:styleId="xl110">
    <w:name w:val="xl110"/>
    <w:basedOn w:val="Normal"/>
    <w:uiPriority w:val="99"/>
    <w:rsid w:val="00C335C7"/>
    <w:pPr>
      <w:shd w:val="clear" w:color="000000" w:fill="D9D9D9"/>
      <w:spacing w:before="100" w:beforeAutospacing="1" w:after="100" w:afterAutospacing="1"/>
      <w:textAlignment w:val="top"/>
    </w:pPr>
    <w:rPr>
      <w:rFonts w:ascii="Arial" w:hAnsi="Arial" w:cs="Arial"/>
      <w:sz w:val="20"/>
      <w:szCs w:val="20"/>
    </w:rPr>
  </w:style>
  <w:style w:type="paragraph" w:customStyle="1" w:styleId="xl111">
    <w:name w:val="xl111"/>
    <w:basedOn w:val="Normal"/>
    <w:uiPriority w:val="99"/>
    <w:rsid w:val="00C335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i/>
      <w:iCs/>
      <w:sz w:val="20"/>
      <w:szCs w:val="20"/>
    </w:rPr>
  </w:style>
  <w:style w:type="paragraph" w:customStyle="1" w:styleId="xl112">
    <w:name w:val="xl112"/>
    <w:basedOn w:val="Normal"/>
    <w:uiPriority w:val="99"/>
    <w:rsid w:val="00C335C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i/>
      <w:iCs/>
      <w:sz w:val="20"/>
      <w:szCs w:val="20"/>
    </w:rPr>
  </w:style>
  <w:style w:type="paragraph" w:customStyle="1" w:styleId="xl113">
    <w:name w:val="xl113"/>
    <w:basedOn w:val="Normal"/>
    <w:uiPriority w:val="99"/>
    <w:rsid w:val="00C335C7"/>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i/>
      <w:iCs/>
      <w:color w:val="FF0000"/>
      <w:sz w:val="20"/>
      <w:szCs w:val="20"/>
    </w:rPr>
  </w:style>
  <w:style w:type="paragraph" w:customStyle="1" w:styleId="xl114">
    <w:name w:val="xl114"/>
    <w:basedOn w:val="Normal"/>
    <w:uiPriority w:val="99"/>
    <w:rsid w:val="00C335C7"/>
    <w:pPr>
      <w:pBdr>
        <w:top w:val="single" w:sz="4" w:space="0" w:color="auto"/>
        <w:bottom w:val="single" w:sz="4" w:space="0" w:color="auto"/>
      </w:pBdr>
      <w:spacing w:before="100" w:beforeAutospacing="1" w:after="100" w:afterAutospacing="1"/>
      <w:textAlignment w:val="top"/>
    </w:pPr>
    <w:rPr>
      <w:rFonts w:ascii="Arial" w:hAnsi="Arial" w:cs="Arial"/>
      <w:i/>
      <w:iCs/>
      <w:color w:val="FF0000"/>
      <w:sz w:val="20"/>
      <w:szCs w:val="20"/>
    </w:rPr>
  </w:style>
  <w:style w:type="paragraph" w:customStyle="1" w:styleId="xl115">
    <w:name w:val="xl115"/>
    <w:basedOn w:val="Normal"/>
    <w:uiPriority w:val="99"/>
    <w:rsid w:val="00C335C7"/>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i/>
      <w:iCs/>
      <w:color w:val="FF0000"/>
      <w:sz w:val="20"/>
      <w:szCs w:val="20"/>
    </w:rPr>
  </w:style>
  <w:style w:type="paragraph" w:customStyle="1" w:styleId="xl116">
    <w:name w:val="xl116"/>
    <w:basedOn w:val="Normal"/>
    <w:uiPriority w:val="99"/>
    <w:rsid w:val="00C335C7"/>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i/>
      <w:iCs/>
      <w:sz w:val="20"/>
      <w:szCs w:val="20"/>
    </w:rPr>
  </w:style>
  <w:style w:type="paragraph" w:customStyle="1" w:styleId="xl117">
    <w:name w:val="xl117"/>
    <w:basedOn w:val="Normal"/>
    <w:uiPriority w:val="99"/>
    <w:rsid w:val="00C335C7"/>
    <w:pPr>
      <w:pBdr>
        <w:top w:val="single" w:sz="4" w:space="0" w:color="auto"/>
        <w:bottom w:val="single" w:sz="4" w:space="0" w:color="auto"/>
      </w:pBdr>
      <w:spacing w:before="100" w:beforeAutospacing="1" w:after="100" w:afterAutospacing="1"/>
      <w:textAlignment w:val="top"/>
    </w:pPr>
    <w:rPr>
      <w:rFonts w:ascii="Arial" w:hAnsi="Arial" w:cs="Arial"/>
      <w:i/>
      <w:iCs/>
      <w:sz w:val="20"/>
      <w:szCs w:val="20"/>
    </w:rPr>
  </w:style>
  <w:style w:type="paragraph" w:customStyle="1" w:styleId="xl118">
    <w:name w:val="xl118"/>
    <w:basedOn w:val="Normal"/>
    <w:uiPriority w:val="99"/>
    <w:rsid w:val="00C335C7"/>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i/>
      <w:iCs/>
      <w:sz w:val="20"/>
      <w:szCs w:val="20"/>
    </w:rPr>
  </w:style>
  <w:style w:type="paragraph" w:customStyle="1" w:styleId="xl119">
    <w:name w:val="xl119"/>
    <w:basedOn w:val="Normal"/>
    <w:uiPriority w:val="99"/>
    <w:rsid w:val="00C335C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i/>
      <w:iCs/>
      <w:color w:val="FF0000"/>
      <w:sz w:val="20"/>
      <w:szCs w:val="20"/>
    </w:rPr>
  </w:style>
  <w:style w:type="paragraph" w:customStyle="1" w:styleId="xl120">
    <w:name w:val="xl120"/>
    <w:basedOn w:val="Normal"/>
    <w:uiPriority w:val="99"/>
    <w:rsid w:val="00C335C7"/>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i/>
      <w:iCs/>
      <w:sz w:val="16"/>
      <w:szCs w:val="16"/>
    </w:rPr>
  </w:style>
  <w:style w:type="paragraph" w:customStyle="1" w:styleId="xl121">
    <w:name w:val="xl121"/>
    <w:basedOn w:val="Normal"/>
    <w:uiPriority w:val="99"/>
    <w:rsid w:val="00C335C7"/>
    <w:pPr>
      <w:pBdr>
        <w:top w:val="single" w:sz="4" w:space="0" w:color="auto"/>
        <w:bottom w:val="single" w:sz="4" w:space="0" w:color="auto"/>
      </w:pBdr>
      <w:spacing w:before="100" w:beforeAutospacing="1" w:after="100" w:afterAutospacing="1"/>
      <w:textAlignment w:val="top"/>
    </w:pPr>
    <w:rPr>
      <w:rFonts w:ascii="Arial" w:hAnsi="Arial" w:cs="Arial"/>
      <w:i/>
      <w:iCs/>
      <w:sz w:val="16"/>
      <w:szCs w:val="16"/>
    </w:rPr>
  </w:style>
  <w:style w:type="paragraph" w:customStyle="1" w:styleId="xl122">
    <w:name w:val="xl122"/>
    <w:basedOn w:val="Normal"/>
    <w:uiPriority w:val="99"/>
    <w:rsid w:val="00C335C7"/>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i/>
      <w:iCs/>
      <w:sz w:val="16"/>
      <w:szCs w:val="16"/>
    </w:rPr>
  </w:style>
  <w:style w:type="paragraph" w:customStyle="1" w:styleId="xl123">
    <w:name w:val="xl123"/>
    <w:basedOn w:val="Normal"/>
    <w:uiPriority w:val="99"/>
    <w:rsid w:val="00C335C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i/>
      <w:iCs/>
      <w:color w:val="FF0000"/>
      <w:sz w:val="16"/>
      <w:szCs w:val="16"/>
    </w:rPr>
  </w:style>
  <w:style w:type="paragraph" w:customStyle="1" w:styleId="xl124">
    <w:name w:val="xl124"/>
    <w:basedOn w:val="Normal"/>
    <w:uiPriority w:val="99"/>
    <w:rsid w:val="00C335C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i/>
      <w:iCs/>
      <w:sz w:val="16"/>
      <w:szCs w:val="16"/>
    </w:rPr>
  </w:style>
  <w:style w:type="paragraph" w:customStyle="1" w:styleId="xl125">
    <w:name w:val="xl125"/>
    <w:basedOn w:val="Normal"/>
    <w:uiPriority w:val="99"/>
    <w:rsid w:val="00C335C7"/>
    <w:pPr>
      <w:shd w:val="clear" w:color="000000" w:fill="F0F999"/>
      <w:spacing w:before="100" w:beforeAutospacing="1" w:after="100" w:afterAutospacing="1"/>
      <w:textAlignment w:val="top"/>
    </w:pPr>
    <w:rPr>
      <w:rFonts w:ascii="Arial" w:hAnsi="Arial" w:cs="Arial"/>
      <w:b/>
      <w:bCs/>
      <w:sz w:val="20"/>
      <w:szCs w:val="20"/>
    </w:rPr>
  </w:style>
  <w:style w:type="table" w:customStyle="1" w:styleId="TableGrid2">
    <w:name w:val="Table Grid2"/>
    <w:uiPriority w:val="99"/>
    <w:rsid w:val="00824846"/>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rsid w:val="007D37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7D370E"/>
    <w:rPr>
      <w:rFonts w:ascii="Courier New" w:hAnsi="Courier New" w:cs="Courier New"/>
    </w:rPr>
  </w:style>
  <w:style w:type="paragraph" w:styleId="Title">
    <w:name w:val="Title"/>
    <w:aliases w:val="Title page"/>
    <w:basedOn w:val="Normal"/>
    <w:link w:val="TitleChar"/>
    <w:uiPriority w:val="99"/>
    <w:qFormat/>
    <w:locked/>
    <w:rsid w:val="00211ED3"/>
    <w:pPr>
      <w:spacing w:before="120" w:after="600"/>
      <w:outlineLvl w:val="0"/>
    </w:pPr>
    <w:rPr>
      <w:rFonts w:ascii="Arial" w:hAnsi="Arial" w:cs="Cambria"/>
      <w:b/>
      <w:bCs/>
      <w:color w:val="FFFFFF" w:themeColor="background1"/>
      <w:kern w:val="28"/>
      <w:sz w:val="44"/>
      <w:szCs w:val="32"/>
    </w:rPr>
  </w:style>
  <w:style w:type="character" w:customStyle="1" w:styleId="TitleChar">
    <w:name w:val="Title Char"/>
    <w:aliases w:val="Title page Char"/>
    <w:basedOn w:val="DefaultParagraphFont"/>
    <w:link w:val="Title"/>
    <w:uiPriority w:val="99"/>
    <w:locked/>
    <w:rsid w:val="00211ED3"/>
    <w:rPr>
      <w:rFonts w:ascii="Arial" w:hAnsi="Arial" w:cs="Cambria"/>
      <w:b/>
      <w:bCs/>
      <w:color w:val="FFFFFF" w:themeColor="background1"/>
      <w:kern w:val="28"/>
      <w:sz w:val="44"/>
      <w:szCs w:val="32"/>
    </w:rPr>
  </w:style>
  <w:style w:type="paragraph" w:styleId="Subtitle">
    <w:name w:val="Subtitle"/>
    <w:basedOn w:val="Normal"/>
    <w:next w:val="Normal"/>
    <w:link w:val="SubtitleChar"/>
    <w:uiPriority w:val="99"/>
    <w:locked/>
    <w:rsid w:val="00313076"/>
    <w:pPr>
      <w:spacing w:after="60"/>
      <w:jc w:val="center"/>
      <w:outlineLvl w:val="1"/>
    </w:pPr>
    <w:rPr>
      <w:rFonts w:ascii="Cambria" w:hAnsi="Cambria" w:cs="Cambria"/>
    </w:rPr>
  </w:style>
  <w:style w:type="character" w:customStyle="1" w:styleId="SubtitleChar">
    <w:name w:val="Subtitle Char"/>
    <w:basedOn w:val="DefaultParagraphFont"/>
    <w:link w:val="Subtitle"/>
    <w:uiPriority w:val="99"/>
    <w:locked/>
    <w:rsid w:val="00313076"/>
    <w:rPr>
      <w:rFonts w:ascii="Cambria" w:hAnsi="Cambria" w:cs="Cambria"/>
      <w:sz w:val="24"/>
      <w:szCs w:val="24"/>
    </w:rPr>
  </w:style>
  <w:style w:type="character" w:styleId="Emphasis">
    <w:name w:val="Emphasis"/>
    <w:basedOn w:val="DefaultParagraphFont"/>
    <w:uiPriority w:val="99"/>
    <w:locked/>
    <w:rsid w:val="00313076"/>
    <w:rPr>
      <w:rFonts w:ascii="Calibri" w:hAnsi="Calibri" w:cs="Calibri"/>
      <w:b/>
      <w:bCs/>
      <w:i/>
      <w:iCs/>
    </w:rPr>
  </w:style>
  <w:style w:type="paragraph" w:styleId="Quote">
    <w:name w:val="Quote"/>
    <w:basedOn w:val="Normal"/>
    <w:next w:val="Normal"/>
    <w:link w:val="QuoteChar"/>
    <w:uiPriority w:val="99"/>
    <w:qFormat/>
    <w:rsid w:val="00211ED3"/>
    <w:pPr>
      <w:ind w:left="454" w:right="454"/>
    </w:pPr>
    <w:rPr>
      <w:rFonts w:ascii="Arial" w:hAnsi="Arial"/>
      <w:i/>
      <w:iCs/>
      <w:sz w:val="22"/>
    </w:rPr>
  </w:style>
  <w:style w:type="character" w:customStyle="1" w:styleId="QuoteChar">
    <w:name w:val="Quote Char"/>
    <w:basedOn w:val="DefaultParagraphFont"/>
    <w:link w:val="Quote"/>
    <w:uiPriority w:val="99"/>
    <w:locked/>
    <w:rsid w:val="00211ED3"/>
    <w:rPr>
      <w:rFonts w:ascii="Arial" w:hAnsi="Arial"/>
      <w:i/>
      <w:iCs/>
      <w:sz w:val="22"/>
      <w:szCs w:val="24"/>
    </w:rPr>
  </w:style>
  <w:style w:type="paragraph" w:styleId="IntenseQuote">
    <w:name w:val="Intense Quote"/>
    <w:basedOn w:val="Normal"/>
    <w:next w:val="Normal"/>
    <w:link w:val="IntenseQuoteChar"/>
    <w:uiPriority w:val="99"/>
    <w:rsid w:val="00313076"/>
    <w:pPr>
      <w:ind w:left="720" w:right="720"/>
    </w:pPr>
    <w:rPr>
      <w:b/>
      <w:bCs/>
      <w:i/>
      <w:iCs/>
    </w:rPr>
  </w:style>
  <w:style w:type="character" w:customStyle="1" w:styleId="IntenseQuoteChar">
    <w:name w:val="Intense Quote Char"/>
    <w:basedOn w:val="DefaultParagraphFont"/>
    <w:link w:val="IntenseQuote"/>
    <w:uiPriority w:val="99"/>
    <w:locked/>
    <w:rsid w:val="00313076"/>
    <w:rPr>
      <w:b/>
      <w:bCs/>
      <w:i/>
      <w:iCs/>
      <w:sz w:val="22"/>
      <w:szCs w:val="22"/>
    </w:rPr>
  </w:style>
  <w:style w:type="character" w:styleId="SubtleEmphasis">
    <w:name w:val="Subtle Emphasis"/>
    <w:basedOn w:val="DefaultParagraphFont"/>
    <w:uiPriority w:val="99"/>
    <w:rsid w:val="00313076"/>
    <w:rPr>
      <w:i/>
      <w:iCs/>
      <w:color w:val="auto"/>
    </w:rPr>
  </w:style>
  <w:style w:type="character" w:styleId="IntenseEmphasis">
    <w:name w:val="Intense Emphasis"/>
    <w:basedOn w:val="DefaultParagraphFont"/>
    <w:uiPriority w:val="99"/>
    <w:rsid w:val="00313076"/>
    <w:rPr>
      <w:b/>
      <w:bCs/>
      <w:i/>
      <w:iCs/>
      <w:sz w:val="24"/>
      <w:szCs w:val="24"/>
      <w:u w:val="single"/>
    </w:rPr>
  </w:style>
  <w:style w:type="character" w:styleId="SubtleReference">
    <w:name w:val="Subtle Reference"/>
    <w:basedOn w:val="DefaultParagraphFont"/>
    <w:uiPriority w:val="99"/>
    <w:rsid w:val="00313076"/>
    <w:rPr>
      <w:sz w:val="24"/>
      <w:szCs w:val="24"/>
      <w:u w:val="single"/>
    </w:rPr>
  </w:style>
  <w:style w:type="character" w:styleId="IntenseReference">
    <w:name w:val="Intense Reference"/>
    <w:basedOn w:val="DefaultParagraphFont"/>
    <w:uiPriority w:val="99"/>
    <w:rsid w:val="00313076"/>
    <w:rPr>
      <w:b/>
      <w:bCs/>
      <w:sz w:val="24"/>
      <w:szCs w:val="24"/>
      <w:u w:val="single"/>
    </w:rPr>
  </w:style>
  <w:style w:type="character" w:styleId="BookTitle">
    <w:name w:val="Book Title"/>
    <w:basedOn w:val="DefaultParagraphFont"/>
    <w:uiPriority w:val="99"/>
    <w:rsid w:val="00313076"/>
    <w:rPr>
      <w:rFonts w:ascii="Cambria" w:hAnsi="Cambria" w:cs="Cambria"/>
      <w:b/>
      <w:bCs/>
      <w:i/>
      <w:iCs/>
      <w:sz w:val="24"/>
      <w:szCs w:val="24"/>
    </w:rPr>
  </w:style>
  <w:style w:type="paragraph" w:styleId="TOCHeading">
    <w:name w:val="TOC Heading"/>
    <w:basedOn w:val="Normaltext"/>
    <w:next w:val="Normal"/>
    <w:autoRedefine/>
    <w:uiPriority w:val="39"/>
    <w:qFormat/>
    <w:rsid w:val="00DD36B8"/>
    <w:pPr>
      <w:keepNext/>
      <w:spacing w:after="240"/>
      <w:ind w:left="431" w:hanging="431"/>
    </w:pPr>
    <w:rPr>
      <w:b/>
      <w:sz w:val="28"/>
    </w:rPr>
  </w:style>
  <w:style w:type="paragraph" w:styleId="Header">
    <w:name w:val="header"/>
    <w:basedOn w:val="Normal"/>
    <w:link w:val="HeaderChar"/>
    <w:uiPriority w:val="99"/>
    <w:semiHidden/>
    <w:rsid w:val="00313076"/>
    <w:pPr>
      <w:tabs>
        <w:tab w:val="center" w:pos="4513"/>
        <w:tab w:val="right" w:pos="9026"/>
      </w:tabs>
    </w:pPr>
  </w:style>
  <w:style w:type="character" w:customStyle="1" w:styleId="HeaderChar">
    <w:name w:val="Header Char"/>
    <w:basedOn w:val="DefaultParagraphFont"/>
    <w:link w:val="Header"/>
    <w:uiPriority w:val="99"/>
    <w:semiHidden/>
    <w:locked/>
    <w:rsid w:val="00313076"/>
    <w:rPr>
      <w:sz w:val="24"/>
      <w:szCs w:val="24"/>
    </w:rPr>
  </w:style>
  <w:style w:type="paragraph" w:customStyle="1" w:styleId="Subheading">
    <w:name w:val="Subheading"/>
    <w:basedOn w:val="Normal"/>
    <w:next w:val="Normal"/>
    <w:autoRedefine/>
    <w:rsid w:val="006309BB"/>
    <w:pPr>
      <w:jc w:val="both"/>
    </w:pPr>
    <w:rPr>
      <w:rFonts w:ascii="Arial" w:hAnsi="Arial" w:cs="Arial"/>
      <w:sz w:val="22"/>
      <w:szCs w:val="22"/>
      <w:lang w:eastAsia="en-US"/>
    </w:rPr>
  </w:style>
  <w:style w:type="paragraph" w:styleId="BodyText2">
    <w:name w:val="Body Text 2"/>
    <w:basedOn w:val="Normal"/>
    <w:link w:val="BodyText2Char"/>
    <w:semiHidden/>
    <w:locked/>
    <w:rsid w:val="007631E0"/>
    <w:pPr>
      <w:tabs>
        <w:tab w:val="left" w:pos="720"/>
      </w:tabs>
      <w:jc w:val="both"/>
    </w:pPr>
    <w:rPr>
      <w:spacing w:val="-3"/>
      <w:szCs w:val="20"/>
      <w:lang w:eastAsia="en-US"/>
    </w:rPr>
  </w:style>
  <w:style w:type="character" w:customStyle="1" w:styleId="BodyText2Char">
    <w:name w:val="Body Text 2 Char"/>
    <w:basedOn w:val="DefaultParagraphFont"/>
    <w:link w:val="BodyText2"/>
    <w:semiHidden/>
    <w:rsid w:val="007631E0"/>
    <w:rPr>
      <w:spacing w:val="-3"/>
      <w:sz w:val="24"/>
      <w:lang w:eastAsia="en-US"/>
    </w:rPr>
  </w:style>
  <w:style w:type="paragraph" w:styleId="BodyText">
    <w:name w:val="Body Text"/>
    <w:basedOn w:val="Normal"/>
    <w:link w:val="BodyTextChar"/>
    <w:uiPriority w:val="99"/>
    <w:unhideWhenUsed/>
    <w:locked/>
    <w:rsid w:val="00154C79"/>
    <w:pPr>
      <w:spacing w:after="120"/>
    </w:pPr>
  </w:style>
  <w:style w:type="character" w:customStyle="1" w:styleId="BodyTextChar">
    <w:name w:val="Body Text Char"/>
    <w:basedOn w:val="DefaultParagraphFont"/>
    <w:link w:val="BodyText"/>
    <w:uiPriority w:val="99"/>
    <w:rsid w:val="00154C79"/>
    <w:rPr>
      <w:sz w:val="24"/>
      <w:szCs w:val="24"/>
    </w:rPr>
  </w:style>
  <w:style w:type="table" w:customStyle="1" w:styleId="TableGrid3">
    <w:name w:val="Table Grid3"/>
    <w:basedOn w:val="TableNormal"/>
    <w:next w:val="TableGrid"/>
    <w:uiPriority w:val="59"/>
    <w:rsid w:val="00AC0059"/>
    <w:rPr>
      <w:rFonts w:ascii="Cambria" w:eastAsia="MS Mincho" w:hAnsi="Cambria"/>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35487"/>
    <w:pPr>
      <w:autoSpaceDE w:val="0"/>
      <w:autoSpaceDN w:val="0"/>
      <w:adjustRightInd w:val="0"/>
    </w:pPr>
    <w:rPr>
      <w:rFonts w:ascii="AONMBB+GillSans" w:eastAsia="Calibri" w:hAnsi="AONMBB+GillSans" w:cs="AONMBB+GillSans"/>
      <w:color w:val="000000"/>
      <w:sz w:val="24"/>
      <w:szCs w:val="24"/>
      <w:lang w:eastAsia="en-US"/>
    </w:rPr>
  </w:style>
  <w:style w:type="numbering" w:customStyle="1" w:styleId="NoList1">
    <w:name w:val="No List1"/>
    <w:next w:val="NoList"/>
    <w:uiPriority w:val="99"/>
    <w:semiHidden/>
    <w:unhideWhenUsed/>
    <w:rsid w:val="00690E3C"/>
  </w:style>
  <w:style w:type="paragraph" w:styleId="TOC1">
    <w:name w:val="toc 1"/>
    <w:basedOn w:val="Normaltext"/>
    <w:next w:val="Normaltext"/>
    <w:autoRedefine/>
    <w:uiPriority w:val="39"/>
    <w:unhideWhenUsed/>
    <w:locked/>
    <w:rsid w:val="00B87D07"/>
    <w:pPr>
      <w:tabs>
        <w:tab w:val="left" w:pos="480"/>
        <w:tab w:val="right" w:leader="dot" w:pos="9016"/>
      </w:tabs>
      <w:spacing w:before="60" w:after="60"/>
    </w:pPr>
  </w:style>
  <w:style w:type="paragraph" w:styleId="TOC3">
    <w:name w:val="toc 3"/>
    <w:basedOn w:val="Normaltext"/>
    <w:next w:val="Normaltext"/>
    <w:autoRedefine/>
    <w:uiPriority w:val="39"/>
    <w:unhideWhenUsed/>
    <w:locked/>
    <w:rsid w:val="00353404"/>
    <w:pPr>
      <w:spacing w:after="100"/>
      <w:ind w:left="480"/>
    </w:pPr>
  </w:style>
  <w:style w:type="paragraph" w:customStyle="1" w:styleId="Normaltext">
    <w:name w:val="Normal text"/>
    <w:basedOn w:val="Normal"/>
    <w:link w:val="NormaltextChar"/>
    <w:autoRedefine/>
    <w:qFormat/>
    <w:rsid w:val="00E8516B"/>
    <w:pPr>
      <w:spacing w:line="276" w:lineRule="auto"/>
    </w:pPr>
    <w:rPr>
      <w:rFonts w:ascii="Arial" w:eastAsiaTheme="minorHAnsi" w:hAnsi="Arial"/>
      <w:bCs/>
      <w:sz w:val="22"/>
      <w:lang w:eastAsia="en-US"/>
    </w:rPr>
  </w:style>
  <w:style w:type="paragraph" w:styleId="TOC2">
    <w:name w:val="toc 2"/>
    <w:basedOn w:val="Normaltext"/>
    <w:next w:val="Normaltext"/>
    <w:autoRedefine/>
    <w:uiPriority w:val="39"/>
    <w:unhideWhenUsed/>
    <w:locked/>
    <w:rsid w:val="00472D16"/>
    <w:pPr>
      <w:spacing w:after="100"/>
      <w:ind w:left="240"/>
    </w:pPr>
  </w:style>
  <w:style w:type="character" w:customStyle="1" w:styleId="NormaltextChar">
    <w:name w:val="Normal text Char"/>
    <w:basedOn w:val="DefaultParagraphFont"/>
    <w:link w:val="Normaltext"/>
    <w:rsid w:val="00E8516B"/>
    <w:rPr>
      <w:rFonts w:ascii="Arial" w:eastAsiaTheme="minorHAnsi" w:hAnsi="Arial"/>
      <w:bCs/>
      <w:sz w:val="22"/>
      <w:szCs w:val="24"/>
      <w:lang w:eastAsia="en-US"/>
    </w:rPr>
  </w:style>
  <w:style w:type="paragraph" w:styleId="EndnoteText">
    <w:name w:val="endnote text"/>
    <w:basedOn w:val="Normal"/>
    <w:link w:val="EndnoteTextChar"/>
    <w:uiPriority w:val="99"/>
    <w:semiHidden/>
    <w:unhideWhenUsed/>
    <w:locked/>
    <w:rsid w:val="00A151AF"/>
    <w:rPr>
      <w:sz w:val="20"/>
      <w:szCs w:val="20"/>
    </w:rPr>
  </w:style>
  <w:style w:type="character" w:customStyle="1" w:styleId="EndnoteTextChar">
    <w:name w:val="Endnote Text Char"/>
    <w:basedOn w:val="DefaultParagraphFont"/>
    <w:link w:val="EndnoteText"/>
    <w:uiPriority w:val="99"/>
    <w:semiHidden/>
    <w:rsid w:val="00A151AF"/>
  </w:style>
  <w:style w:type="character" w:styleId="EndnoteReference">
    <w:name w:val="endnote reference"/>
    <w:basedOn w:val="DefaultParagraphFont"/>
    <w:uiPriority w:val="99"/>
    <w:semiHidden/>
    <w:unhideWhenUsed/>
    <w:locked/>
    <w:rsid w:val="00A151A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2104">
      <w:bodyDiv w:val="1"/>
      <w:marLeft w:val="0"/>
      <w:marRight w:val="0"/>
      <w:marTop w:val="0"/>
      <w:marBottom w:val="0"/>
      <w:divBdr>
        <w:top w:val="none" w:sz="0" w:space="0" w:color="auto"/>
        <w:left w:val="none" w:sz="0" w:space="0" w:color="auto"/>
        <w:bottom w:val="none" w:sz="0" w:space="0" w:color="auto"/>
        <w:right w:val="none" w:sz="0" w:space="0" w:color="auto"/>
      </w:divBdr>
    </w:div>
    <w:div w:id="19471991">
      <w:bodyDiv w:val="1"/>
      <w:marLeft w:val="0"/>
      <w:marRight w:val="0"/>
      <w:marTop w:val="0"/>
      <w:marBottom w:val="0"/>
      <w:divBdr>
        <w:top w:val="none" w:sz="0" w:space="0" w:color="auto"/>
        <w:left w:val="none" w:sz="0" w:space="0" w:color="auto"/>
        <w:bottom w:val="none" w:sz="0" w:space="0" w:color="auto"/>
        <w:right w:val="none" w:sz="0" w:space="0" w:color="auto"/>
      </w:divBdr>
    </w:div>
    <w:div w:id="96871397">
      <w:bodyDiv w:val="1"/>
      <w:marLeft w:val="0"/>
      <w:marRight w:val="0"/>
      <w:marTop w:val="0"/>
      <w:marBottom w:val="0"/>
      <w:divBdr>
        <w:top w:val="none" w:sz="0" w:space="0" w:color="auto"/>
        <w:left w:val="none" w:sz="0" w:space="0" w:color="auto"/>
        <w:bottom w:val="none" w:sz="0" w:space="0" w:color="auto"/>
        <w:right w:val="none" w:sz="0" w:space="0" w:color="auto"/>
      </w:divBdr>
    </w:div>
    <w:div w:id="156726999">
      <w:bodyDiv w:val="1"/>
      <w:marLeft w:val="0"/>
      <w:marRight w:val="0"/>
      <w:marTop w:val="0"/>
      <w:marBottom w:val="0"/>
      <w:divBdr>
        <w:top w:val="none" w:sz="0" w:space="0" w:color="auto"/>
        <w:left w:val="none" w:sz="0" w:space="0" w:color="auto"/>
        <w:bottom w:val="none" w:sz="0" w:space="0" w:color="auto"/>
        <w:right w:val="none" w:sz="0" w:space="0" w:color="auto"/>
      </w:divBdr>
    </w:div>
    <w:div w:id="169150799">
      <w:bodyDiv w:val="1"/>
      <w:marLeft w:val="0"/>
      <w:marRight w:val="0"/>
      <w:marTop w:val="0"/>
      <w:marBottom w:val="0"/>
      <w:divBdr>
        <w:top w:val="none" w:sz="0" w:space="0" w:color="auto"/>
        <w:left w:val="none" w:sz="0" w:space="0" w:color="auto"/>
        <w:bottom w:val="none" w:sz="0" w:space="0" w:color="auto"/>
        <w:right w:val="none" w:sz="0" w:space="0" w:color="auto"/>
      </w:divBdr>
    </w:div>
    <w:div w:id="188683839">
      <w:bodyDiv w:val="1"/>
      <w:marLeft w:val="0"/>
      <w:marRight w:val="0"/>
      <w:marTop w:val="0"/>
      <w:marBottom w:val="0"/>
      <w:divBdr>
        <w:top w:val="none" w:sz="0" w:space="0" w:color="auto"/>
        <w:left w:val="none" w:sz="0" w:space="0" w:color="auto"/>
        <w:bottom w:val="none" w:sz="0" w:space="0" w:color="auto"/>
        <w:right w:val="none" w:sz="0" w:space="0" w:color="auto"/>
      </w:divBdr>
    </w:div>
    <w:div w:id="303701564">
      <w:bodyDiv w:val="1"/>
      <w:marLeft w:val="0"/>
      <w:marRight w:val="0"/>
      <w:marTop w:val="0"/>
      <w:marBottom w:val="0"/>
      <w:divBdr>
        <w:top w:val="none" w:sz="0" w:space="0" w:color="auto"/>
        <w:left w:val="none" w:sz="0" w:space="0" w:color="auto"/>
        <w:bottom w:val="none" w:sz="0" w:space="0" w:color="auto"/>
        <w:right w:val="none" w:sz="0" w:space="0" w:color="auto"/>
      </w:divBdr>
    </w:div>
    <w:div w:id="358161109">
      <w:bodyDiv w:val="1"/>
      <w:marLeft w:val="0"/>
      <w:marRight w:val="0"/>
      <w:marTop w:val="0"/>
      <w:marBottom w:val="0"/>
      <w:divBdr>
        <w:top w:val="none" w:sz="0" w:space="0" w:color="auto"/>
        <w:left w:val="none" w:sz="0" w:space="0" w:color="auto"/>
        <w:bottom w:val="none" w:sz="0" w:space="0" w:color="auto"/>
        <w:right w:val="none" w:sz="0" w:space="0" w:color="auto"/>
      </w:divBdr>
    </w:div>
    <w:div w:id="365524606">
      <w:bodyDiv w:val="1"/>
      <w:marLeft w:val="0"/>
      <w:marRight w:val="0"/>
      <w:marTop w:val="0"/>
      <w:marBottom w:val="0"/>
      <w:divBdr>
        <w:top w:val="none" w:sz="0" w:space="0" w:color="auto"/>
        <w:left w:val="none" w:sz="0" w:space="0" w:color="auto"/>
        <w:bottom w:val="none" w:sz="0" w:space="0" w:color="auto"/>
        <w:right w:val="none" w:sz="0" w:space="0" w:color="auto"/>
      </w:divBdr>
    </w:div>
    <w:div w:id="444545184">
      <w:bodyDiv w:val="1"/>
      <w:marLeft w:val="0"/>
      <w:marRight w:val="0"/>
      <w:marTop w:val="0"/>
      <w:marBottom w:val="0"/>
      <w:divBdr>
        <w:top w:val="none" w:sz="0" w:space="0" w:color="auto"/>
        <w:left w:val="none" w:sz="0" w:space="0" w:color="auto"/>
        <w:bottom w:val="none" w:sz="0" w:space="0" w:color="auto"/>
        <w:right w:val="none" w:sz="0" w:space="0" w:color="auto"/>
      </w:divBdr>
    </w:div>
    <w:div w:id="539786077">
      <w:bodyDiv w:val="1"/>
      <w:marLeft w:val="0"/>
      <w:marRight w:val="0"/>
      <w:marTop w:val="0"/>
      <w:marBottom w:val="0"/>
      <w:divBdr>
        <w:top w:val="none" w:sz="0" w:space="0" w:color="auto"/>
        <w:left w:val="none" w:sz="0" w:space="0" w:color="auto"/>
        <w:bottom w:val="none" w:sz="0" w:space="0" w:color="auto"/>
        <w:right w:val="none" w:sz="0" w:space="0" w:color="auto"/>
      </w:divBdr>
    </w:div>
    <w:div w:id="705642861">
      <w:bodyDiv w:val="1"/>
      <w:marLeft w:val="0"/>
      <w:marRight w:val="0"/>
      <w:marTop w:val="0"/>
      <w:marBottom w:val="0"/>
      <w:divBdr>
        <w:top w:val="none" w:sz="0" w:space="0" w:color="auto"/>
        <w:left w:val="none" w:sz="0" w:space="0" w:color="auto"/>
        <w:bottom w:val="none" w:sz="0" w:space="0" w:color="auto"/>
        <w:right w:val="none" w:sz="0" w:space="0" w:color="auto"/>
      </w:divBdr>
      <w:divsChild>
        <w:div w:id="967201363">
          <w:marLeft w:val="0"/>
          <w:marRight w:val="0"/>
          <w:marTop w:val="0"/>
          <w:marBottom w:val="0"/>
          <w:divBdr>
            <w:top w:val="none" w:sz="0" w:space="0" w:color="auto"/>
            <w:left w:val="none" w:sz="0" w:space="0" w:color="auto"/>
            <w:bottom w:val="none" w:sz="0" w:space="0" w:color="auto"/>
            <w:right w:val="none" w:sz="0" w:space="0" w:color="auto"/>
          </w:divBdr>
        </w:div>
        <w:div w:id="1659772278">
          <w:marLeft w:val="0"/>
          <w:marRight w:val="0"/>
          <w:marTop w:val="0"/>
          <w:marBottom w:val="0"/>
          <w:divBdr>
            <w:top w:val="none" w:sz="0" w:space="0" w:color="auto"/>
            <w:left w:val="none" w:sz="0" w:space="0" w:color="auto"/>
            <w:bottom w:val="none" w:sz="0" w:space="0" w:color="auto"/>
            <w:right w:val="none" w:sz="0" w:space="0" w:color="auto"/>
          </w:divBdr>
        </w:div>
        <w:div w:id="1183979881">
          <w:marLeft w:val="0"/>
          <w:marRight w:val="0"/>
          <w:marTop w:val="0"/>
          <w:marBottom w:val="0"/>
          <w:divBdr>
            <w:top w:val="none" w:sz="0" w:space="0" w:color="auto"/>
            <w:left w:val="none" w:sz="0" w:space="0" w:color="auto"/>
            <w:bottom w:val="none" w:sz="0" w:space="0" w:color="auto"/>
            <w:right w:val="none" w:sz="0" w:space="0" w:color="auto"/>
          </w:divBdr>
        </w:div>
        <w:div w:id="1882816493">
          <w:marLeft w:val="0"/>
          <w:marRight w:val="0"/>
          <w:marTop w:val="0"/>
          <w:marBottom w:val="0"/>
          <w:divBdr>
            <w:top w:val="none" w:sz="0" w:space="0" w:color="auto"/>
            <w:left w:val="none" w:sz="0" w:space="0" w:color="auto"/>
            <w:bottom w:val="none" w:sz="0" w:space="0" w:color="auto"/>
            <w:right w:val="none" w:sz="0" w:space="0" w:color="auto"/>
          </w:divBdr>
        </w:div>
        <w:div w:id="1569536625">
          <w:marLeft w:val="0"/>
          <w:marRight w:val="0"/>
          <w:marTop w:val="0"/>
          <w:marBottom w:val="0"/>
          <w:divBdr>
            <w:top w:val="none" w:sz="0" w:space="0" w:color="auto"/>
            <w:left w:val="none" w:sz="0" w:space="0" w:color="auto"/>
            <w:bottom w:val="none" w:sz="0" w:space="0" w:color="auto"/>
            <w:right w:val="none" w:sz="0" w:space="0" w:color="auto"/>
          </w:divBdr>
        </w:div>
      </w:divsChild>
    </w:div>
    <w:div w:id="761031438">
      <w:bodyDiv w:val="1"/>
      <w:marLeft w:val="0"/>
      <w:marRight w:val="0"/>
      <w:marTop w:val="0"/>
      <w:marBottom w:val="0"/>
      <w:divBdr>
        <w:top w:val="none" w:sz="0" w:space="0" w:color="auto"/>
        <w:left w:val="none" w:sz="0" w:space="0" w:color="auto"/>
        <w:bottom w:val="none" w:sz="0" w:space="0" w:color="auto"/>
        <w:right w:val="none" w:sz="0" w:space="0" w:color="auto"/>
      </w:divBdr>
    </w:div>
    <w:div w:id="769857349">
      <w:bodyDiv w:val="1"/>
      <w:marLeft w:val="0"/>
      <w:marRight w:val="0"/>
      <w:marTop w:val="0"/>
      <w:marBottom w:val="0"/>
      <w:divBdr>
        <w:top w:val="none" w:sz="0" w:space="0" w:color="auto"/>
        <w:left w:val="none" w:sz="0" w:space="0" w:color="auto"/>
        <w:bottom w:val="none" w:sz="0" w:space="0" w:color="auto"/>
        <w:right w:val="none" w:sz="0" w:space="0" w:color="auto"/>
      </w:divBdr>
    </w:div>
    <w:div w:id="787042950">
      <w:bodyDiv w:val="1"/>
      <w:marLeft w:val="0"/>
      <w:marRight w:val="0"/>
      <w:marTop w:val="0"/>
      <w:marBottom w:val="0"/>
      <w:divBdr>
        <w:top w:val="none" w:sz="0" w:space="0" w:color="auto"/>
        <w:left w:val="none" w:sz="0" w:space="0" w:color="auto"/>
        <w:bottom w:val="none" w:sz="0" w:space="0" w:color="auto"/>
        <w:right w:val="none" w:sz="0" w:space="0" w:color="auto"/>
      </w:divBdr>
    </w:div>
    <w:div w:id="820735892">
      <w:bodyDiv w:val="1"/>
      <w:marLeft w:val="0"/>
      <w:marRight w:val="0"/>
      <w:marTop w:val="0"/>
      <w:marBottom w:val="0"/>
      <w:divBdr>
        <w:top w:val="none" w:sz="0" w:space="0" w:color="auto"/>
        <w:left w:val="none" w:sz="0" w:space="0" w:color="auto"/>
        <w:bottom w:val="none" w:sz="0" w:space="0" w:color="auto"/>
        <w:right w:val="none" w:sz="0" w:space="0" w:color="auto"/>
      </w:divBdr>
      <w:divsChild>
        <w:div w:id="1066951775">
          <w:marLeft w:val="0"/>
          <w:marRight w:val="0"/>
          <w:marTop w:val="0"/>
          <w:marBottom w:val="0"/>
          <w:divBdr>
            <w:top w:val="none" w:sz="0" w:space="0" w:color="auto"/>
            <w:left w:val="none" w:sz="0" w:space="0" w:color="auto"/>
            <w:bottom w:val="none" w:sz="0" w:space="0" w:color="auto"/>
            <w:right w:val="none" w:sz="0" w:space="0" w:color="auto"/>
          </w:divBdr>
        </w:div>
        <w:div w:id="1183979041">
          <w:marLeft w:val="0"/>
          <w:marRight w:val="0"/>
          <w:marTop w:val="0"/>
          <w:marBottom w:val="0"/>
          <w:divBdr>
            <w:top w:val="none" w:sz="0" w:space="0" w:color="auto"/>
            <w:left w:val="none" w:sz="0" w:space="0" w:color="auto"/>
            <w:bottom w:val="none" w:sz="0" w:space="0" w:color="auto"/>
            <w:right w:val="none" w:sz="0" w:space="0" w:color="auto"/>
          </w:divBdr>
        </w:div>
        <w:div w:id="1914242773">
          <w:marLeft w:val="0"/>
          <w:marRight w:val="0"/>
          <w:marTop w:val="0"/>
          <w:marBottom w:val="0"/>
          <w:divBdr>
            <w:top w:val="none" w:sz="0" w:space="0" w:color="auto"/>
            <w:left w:val="none" w:sz="0" w:space="0" w:color="auto"/>
            <w:bottom w:val="none" w:sz="0" w:space="0" w:color="auto"/>
            <w:right w:val="none" w:sz="0" w:space="0" w:color="auto"/>
          </w:divBdr>
        </w:div>
        <w:div w:id="295375630">
          <w:marLeft w:val="0"/>
          <w:marRight w:val="0"/>
          <w:marTop w:val="0"/>
          <w:marBottom w:val="0"/>
          <w:divBdr>
            <w:top w:val="none" w:sz="0" w:space="0" w:color="auto"/>
            <w:left w:val="none" w:sz="0" w:space="0" w:color="auto"/>
            <w:bottom w:val="none" w:sz="0" w:space="0" w:color="auto"/>
            <w:right w:val="none" w:sz="0" w:space="0" w:color="auto"/>
          </w:divBdr>
        </w:div>
        <w:div w:id="204294360">
          <w:marLeft w:val="0"/>
          <w:marRight w:val="0"/>
          <w:marTop w:val="0"/>
          <w:marBottom w:val="0"/>
          <w:divBdr>
            <w:top w:val="none" w:sz="0" w:space="0" w:color="auto"/>
            <w:left w:val="none" w:sz="0" w:space="0" w:color="auto"/>
            <w:bottom w:val="none" w:sz="0" w:space="0" w:color="auto"/>
            <w:right w:val="none" w:sz="0" w:space="0" w:color="auto"/>
          </w:divBdr>
        </w:div>
        <w:div w:id="916355822">
          <w:marLeft w:val="0"/>
          <w:marRight w:val="0"/>
          <w:marTop w:val="0"/>
          <w:marBottom w:val="0"/>
          <w:divBdr>
            <w:top w:val="none" w:sz="0" w:space="0" w:color="auto"/>
            <w:left w:val="none" w:sz="0" w:space="0" w:color="auto"/>
            <w:bottom w:val="none" w:sz="0" w:space="0" w:color="auto"/>
            <w:right w:val="none" w:sz="0" w:space="0" w:color="auto"/>
          </w:divBdr>
        </w:div>
        <w:div w:id="774595154">
          <w:marLeft w:val="0"/>
          <w:marRight w:val="0"/>
          <w:marTop w:val="0"/>
          <w:marBottom w:val="0"/>
          <w:divBdr>
            <w:top w:val="none" w:sz="0" w:space="0" w:color="auto"/>
            <w:left w:val="none" w:sz="0" w:space="0" w:color="auto"/>
            <w:bottom w:val="none" w:sz="0" w:space="0" w:color="auto"/>
            <w:right w:val="none" w:sz="0" w:space="0" w:color="auto"/>
          </w:divBdr>
        </w:div>
        <w:div w:id="87624782">
          <w:marLeft w:val="0"/>
          <w:marRight w:val="0"/>
          <w:marTop w:val="0"/>
          <w:marBottom w:val="0"/>
          <w:divBdr>
            <w:top w:val="none" w:sz="0" w:space="0" w:color="auto"/>
            <w:left w:val="none" w:sz="0" w:space="0" w:color="auto"/>
            <w:bottom w:val="none" w:sz="0" w:space="0" w:color="auto"/>
            <w:right w:val="none" w:sz="0" w:space="0" w:color="auto"/>
          </w:divBdr>
        </w:div>
        <w:div w:id="173108520">
          <w:marLeft w:val="0"/>
          <w:marRight w:val="0"/>
          <w:marTop w:val="0"/>
          <w:marBottom w:val="0"/>
          <w:divBdr>
            <w:top w:val="none" w:sz="0" w:space="0" w:color="auto"/>
            <w:left w:val="none" w:sz="0" w:space="0" w:color="auto"/>
            <w:bottom w:val="none" w:sz="0" w:space="0" w:color="auto"/>
            <w:right w:val="none" w:sz="0" w:space="0" w:color="auto"/>
          </w:divBdr>
        </w:div>
        <w:div w:id="1186168247">
          <w:marLeft w:val="0"/>
          <w:marRight w:val="0"/>
          <w:marTop w:val="0"/>
          <w:marBottom w:val="0"/>
          <w:divBdr>
            <w:top w:val="none" w:sz="0" w:space="0" w:color="auto"/>
            <w:left w:val="none" w:sz="0" w:space="0" w:color="auto"/>
            <w:bottom w:val="none" w:sz="0" w:space="0" w:color="auto"/>
            <w:right w:val="none" w:sz="0" w:space="0" w:color="auto"/>
          </w:divBdr>
        </w:div>
        <w:div w:id="125705297">
          <w:marLeft w:val="0"/>
          <w:marRight w:val="0"/>
          <w:marTop w:val="0"/>
          <w:marBottom w:val="0"/>
          <w:divBdr>
            <w:top w:val="none" w:sz="0" w:space="0" w:color="auto"/>
            <w:left w:val="none" w:sz="0" w:space="0" w:color="auto"/>
            <w:bottom w:val="none" w:sz="0" w:space="0" w:color="auto"/>
            <w:right w:val="none" w:sz="0" w:space="0" w:color="auto"/>
          </w:divBdr>
        </w:div>
        <w:div w:id="1410539572">
          <w:marLeft w:val="0"/>
          <w:marRight w:val="0"/>
          <w:marTop w:val="0"/>
          <w:marBottom w:val="0"/>
          <w:divBdr>
            <w:top w:val="none" w:sz="0" w:space="0" w:color="auto"/>
            <w:left w:val="none" w:sz="0" w:space="0" w:color="auto"/>
            <w:bottom w:val="none" w:sz="0" w:space="0" w:color="auto"/>
            <w:right w:val="none" w:sz="0" w:space="0" w:color="auto"/>
          </w:divBdr>
        </w:div>
        <w:div w:id="106199557">
          <w:marLeft w:val="0"/>
          <w:marRight w:val="0"/>
          <w:marTop w:val="0"/>
          <w:marBottom w:val="0"/>
          <w:divBdr>
            <w:top w:val="none" w:sz="0" w:space="0" w:color="auto"/>
            <w:left w:val="none" w:sz="0" w:space="0" w:color="auto"/>
            <w:bottom w:val="none" w:sz="0" w:space="0" w:color="auto"/>
            <w:right w:val="none" w:sz="0" w:space="0" w:color="auto"/>
          </w:divBdr>
        </w:div>
        <w:div w:id="1347441013">
          <w:marLeft w:val="0"/>
          <w:marRight w:val="0"/>
          <w:marTop w:val="0"/>
          <w:marBottom w:val="0"/>
          <w:divBdr>
            <w:top w:val="none" w:sz="0" w:space="0" w:color="auto"/>
            <w:left w:val="none" w:sz="0" w:space="0" w:color="auto"/>
            <w:bottom w:val="none" w:sz="0" w:space="0" w:color="auto"/>
            <w:right w:val="none" w:sz="0" w:space="0" w:color="auto"/>
          </w:divBdr>
        </w:div>
        <w:div w:id="404450266">
          <w:marLeft w:val="0"/>
          <w:marRight w:val="0"/>
          <w:marTop w:val="0"/>
          <w:marBottom w:val="0"/>
          <w:divBdr>
            <w:top w:val="none" w:sz="0" w:space="0" w:color="auto"/>
            <w:left w:val="none" w:sz="0" w:space="0" w:color="auto"/>
            <w:bottom w:val="none" w:sz="0" w:space="0" w:color="auto"/>
            <w:right w:val="none" w:sz="0" w:space="0" w:color="auto"/>
          </w:divBdr>
        </w:div>
      </w:divsChild>
    </w:div>
    <w:div w:id="828059392">
      <w:bodyDiv w:val="1"/>
      <w:marLeft w:val="0"/>
      <w:marRight w:val="0"/>
      <w:marTop w:val="0"/>
      <w:marBottom w:val="0"/>
      <w:divBdr>
        <w:top w:val="none" w:sz="0" w:space="0" w:color="auto"/>
        <w:left w:val="none" w:sz="0" w:space="0" w:color="auto"/>
        <w:bottom w:val="none" w:sz="0" w:space="0" w:color="auto"/>
        <w:right w:val="none" w:sz="0" w:space="0" w:color="auto"/>
      </w:divBdr>
    </w:div>
    <w:div w:id="842936976">
      <w:bodyDiv w:val="1"/>
      <w:marLeft w:val="0"/>
      <w:marRight w:val="0"/>
      <w:marTop w:val="0"/>
      <w:marBottom w:val="0"/>
      <w:divBdr>
        <w:top w:val="none" w:sz="0" w:space="0" w:color="auto"/>
        <w:left w:val="none" w:sz="0" w:space="0" w:color="auto"/>
        <w:bottom w:val="none" w:sz="0" w:space="0" w:color="auto"/>
        <w:right w:val="none" w:sz="0" w:space="0" w:color="auto"/>
      </w:divBdr>
    </w:div>
    <w:div w:id="910239386">
      <w:bodyDiv w:val="1"/>
      <w:marLeft w:val="0"/>
      <w:marRight w:val="0"/>
      <w:marTop w:val="0"/>
      <w:marBottom w:val="0"/>
      <w:divBdr>
        <w:top w:val="none" w:sz="0" w:space="0" w:color="auto"/>
        <w:left w:val="none" w:sz="0" w:space="0" w:color="auto"/>
        <w:bottom w:val="none" w:sz="0" w:space="0" w:color="auto"/>
        <w:right w:val="none" w:sz="0" w:space="0" w:color="auto"/>
      </w:divBdr>
    </w:div>
    <w:div w:id="938490433">
      <w:bodyDiv w:val="1"/>
      <w:marLeft w:val="0"/>
      <w:marRight w:val="0"/>
      <w:marTop w:val="0"/>
      <w:marBottom w:val="0"/>
      <w:divBdr>
        <w:top w:val="none" w:sz="0" w:space="0" w:color="auto"/>
        <w:left w:val="none" w:sz="0" w:space="0" w:color="auto"/>
        <w:bottom w:val="none" w:sz="0" w:space="0" w:color="auto"/>
        <w:right w:val="none" w:sz="0" w:space="0" w:color="auto"/>
      </w:divBdr>
    </w:div>
    <w:div w:id="1038819094">
      <w:bodyDiv w:val="1"/>
      <w:marLeft w:val="0"/>
      <w:marRight w:val="0"/>
      <w:marTop w:val="0"/>
      <w:marBottom w:val="0"/>
      <w:divBdr>
        <w:top w:val="none" w:sz="0" w:space="0" w:color="auto"/>
        <w:left w:val="none" w:sz="0" w:space="0" w:color="auto"/>
        <w:bottom w:val="none" w:sz="0" w:space="0" w:color="auto"/>
        <w:right w:val="none" w:sz="0" w:space="0" w:color="auto"/>
      </w:divBdr>
      <w:divsChild>
        <w:div w:id="903294353">
          <w:marLeft w:val="0"/>
          <w:marRight w:val="0"/>
          <w:marTop w:val="0"/>
          <w:marBottom w:val="0"/>
          <w:divBdr>
            <w:top w:val="none" w:sz="0" w:space="0" w:color="auto"/>
            <w:left w:val="none" w:sz="0" w:space="0" w:color="auto"/>
            <w:bottom w:val="none" w:sz="0" w:space="0" w:color="auto"/>
            <w:right w:val="none" w:sz="0" w:space="0" w:color="auto"/>
          </w:divBdr>
        </w:div>
        <w:div w:id="931472807">
          <w:marLeft w:val="0"/>
          <w:marRight w:val="0"/>
          <w:marTop w:val="0"/>
          <w:marBottom w:val="0"/>
          <w:divBdr>
            <w:top w:val="none" w:sz="0" w:space="0" w:color="auto"/>
            <w:left w:val="none" w:sz="0" w:space="0" w:color="auto"/>
            <w:bottom w:val="none" w:sz="0" w:space="0" w:color="auto"/>
            <w:right w:val="none" w:sz="0" w:space="0" w:color="auto"/>
          </w:divBdr>
        </w:div>
        <w:div w:id="169148721">
          <w:marLeft w:val="0"/>
          <w:marRight w:val="0"/>
          <w:marTop w:val="0"/>
          <w:marBottom w:val="0"/>
          <w:divBdr>
            <w:top w:val="none" w:sz="0" w:space="0" w:color="auto"/>
            <w:left w:val="none" w:sz="0" w:space="0" w:color="auto"/>
            <w:bottom w:val="none" w:sz="0" w:space="0" w:color="auto"/>
            <w:right w:val="none" w:sz="0" w:space="0" w:color="auto"/>
          </w:divBdr>
        </w:div>
        <w:div w:id="722338768">
          <w:marLeft w:val="0"/>
          <w:marRight w:val="0"/>
          <w:marTop w:val="0"/>
          <w:marBottom w:val="0"/>
          <w:divBdr>
            <w:top w:val="none" w:sz="0" w:space="0" w:color="auto"/>
            <w:left w:val="none" w:sz="0" w:space="0" w:color="auto"/>
            <w:bottom w:val="none" w:sz="0" w:space="0" w:color="auto"/>
            <w:right w:val="none" w:sz="0" w:space="0" w:color="auto"/>
          </w:divBdr>
        </w:div>
        <w:div w:id="1360621841">
          <w:marLeft w:val="0"/>
          <w:marRight w:val="0"/>
          <w:marTop w:val="0"/>
          <w:marBottom w:val="0"/>
          <w:divBdr>
            <w:top w:val="none" w:sz="0" w:space="0" w:color="auto"/>
            <w:left w:val="none" w:sz="0" w:space="0" w:color="auto"/>
            <w:bottom w:val="none" w:sz="0" w:space="0" w:color="auto"/>
            <w:right w:val="none" w:sz="0" w:space="0" w:color="auto"/>
          </w:divBdr>
        </w:div>
      </w:divsChild>
    </w:div>
    <w:div w:id="1050691713">
      <w:bodyDiv w:val="1"/>
      <w:marLeft w:val="0"/>
      <w:marRight w:val="0"/>
      <w:marTop w:val="0"/>
      <w:marBottom w:val="0"/>
      <w:divBdr>
        <w:top w:val="none" w:sz="0" w:space="0" w:color="auto"/>
        <w:left w:val="none" w:sz="0" w:space="0" w:color="auto"/>
        <w:bottom w:val="none" w:sz="0" w:space="0" w:color="auto"/>
        <w:right w:val="none" w:sz="0" w:space="0" w:color="auto"/>
      </w:divBdr>
    </w:div>
    <w:div w:id="1089231620">
      <w:bodyDiv w:val="1"/>
      <w:marLeft w:val="0"/>
      <w:marRight w:val="0"/>
      <w:marTop w:val="0"/>
      <w:marBottom w:val="0"/>
      <w:divBdr>
        <w:top w:val="none" w:sz="0" w:space="0" w:color="auto"/>
        <w:left w:val="none" w:sz="0" w:space="0" w:color="auto"/>
        <w:bottom w:val="none" w:sz="0" w:space="0" w:color="auto"/>
        <w:right w:val="none" w:sz="0" w:space="0" w:color="auto"/>
      </w:divBdr>
    </w:div>
    <w:div w:id="1094592321">
      <w:bodyDiv w:val="1"/>
      <w:marLeft w:val="0"/>
      <w:marRight w:val="0"/>
      <w:marTop w:val="0"/>
      <w:marBottom w:val="0"/>
      <w:divBdr>
        <w:top w:val="none" w:sz="0" w:space="0" w:color="auto"/>
        <w:left w:val="none" w:sz="0" w:space="0" w:color="auto"/>
        <w:bottom w:val="none" w:sz="0" w:space="0" w:color="auto"/>
        <w:right w:val="none" w:sz="0" w:space="0" w:color="auto"/>
      </w:divBdr>
    </w:div>
    <w:div w:id="1199275551">
      <w:bodyDiv w:val="1"/>
      <w:marLeft w:val="0"/>
      <w:marRight w:val="0"/>
      <w:marTop w:val="0"/>
      <w:marBottom w:val="0"/>
      <w:divBdr>
        <w:top w:val="none" w:sz="0" w:space="0" w:color="auto"/>
        <w:left w:val="none" w:sz="0" w:space="0" w:color="auto"/>
        <w:bottom w:val="none" w:sz="0" w:space="0" w:color="auto"/>
        <w:right w:val="none" w:sz="0" w:space="0" w:color="auto"/>
      </w:divBdr>
    </w:div>
    <w:div w:id="1328480370">
      <w:bodyDiv w:val="1"/>
      <w:marLeft w:val="0"/>
      <w:marRight w:val="0"/>
      <w:marTop w:val="0"/>
      <w:marBottom w:val="0"/>
      <w:divBdr>
        <w:top w:val="none" w:sz="0" w:space="0" w:color="auto"/>
        <w:left w:val="none" w:sz="0" w:space="0" w:color="auto"/>
        <w:bottom w:val="none" w:sz="0" w:space="0" w:color="auto"/>
        <w:right w:val="none" w:sz="0" w:space="0" w:color="auto"/>
      </w:divBdr>
    </w:div>
    <w:div w:id="1344935882">
      <w:bodyDiv w:val="1"/>
      <w:marLeft w:val="0"/>
      <w:marRight w:val="0"/>
      <w:marTop w:val="0"/>
      <w:marBottom w:val="0"/>
      <w:divBdr>
        <w:top w:val="none" w:sz="0" w:space="0" w:color="auto"/>
        <w:left w:val="none" w:sz="0" w:space="0" w:color="auto"/>
        <w:bottom w:val="none" w:sz="0" w:space="0" w:color="auto"/>
        <w:right w:val="none" w:sz="0" w:space="0" w:color="auto"/>
      </w:divBdr>
      <w:divsChild>
        <w:div w:id="1167676498">
          <w:marLeft w:val="0"/>
          <w:marRight w:val="0"/>
          <w:marTop w:val="0"/>
          <w:marBottom w:val="0"/>
          <w:divBdr>
            <w:top w:val="none" w:sz="0" w:space="0" w:color="auto"/>
            <w:left w:val="none" w:sz="0" w:space="0" w:color="auto"/>
            <w:bottom w:val="none" w:sz="0" w:space="0" w:color="auto"/>
            <w:right w:val="none" w:sz="0" w:space="0" w:color="auto"/>
          </w:divBdr>
        </w:div>
        <w:div w:id="2145389752">
          <w:marLeft w:val="0"/>
          <w:marRight w:val="0"/>
          <w:marTop w:val="0"/>
          <w:marBottom w:val="0"/>
          <w:divBdr>
            <w:top w:val="none" w:sz="0" w:space="0" w:color="auto"/>
            <w:left w:val="none" w:sz="0" w:space="0" w:color="auto"/>
            <w:bottom w:val="none" w:sz="0" w:space="0" w:color="auto"/>
            <w:right w:val="none" w:sz="0" w:space="0" w:color="auto"/>
          </w:divBdr>
        </w:div>
        <w:div w:id="1773434519">
          <w:marLeft w:val="0"/>
          <w:marRight w:val="0"/>
          <w:marTop w:val="0"/>
          <w:marBottom w:val="0"/>
          <w:divBdr>
            <w:top w:val="none" w:sz="0" w:space="0" w:color="auto"/>
            <w:left w:val="none" w:sz="0" w:space="0" w:color="auto"/>
            <w:bottom w:val="none" w:sz="0" w:space="0" w:color="auto"/>
            <w:right w:val="none" w:sz="0" w:space="0" w:color="auto"/>
          </w:divBdr>
        </w:div>
        <w:div w:id="942421753">
          <w:marLeft w:val="0"/>
          <w:marRight w:val="0"/>
          <w:marTop w:val="0"/>
          <w:marBottom w:val="0"/>
          <w:divBdr>
            <w:top w:val="none" w:sz="0" w:space="0" w:color="auto"/>
            <w:left w:val="none" w:sz="0" w:space="0" w:color="auto"/>
            <w:bottom w:val="none" w:sz="0" w:space="0" w:color="auto"/>
            <w:right w:val="none" w:sz="0" w:space="0" w:color="auto"/>
          </w:divBdr>
        </w:div>
        <w:div w:id="400635460">
          <w:marLeft w:val="0"/>
          <w:marRight w:val="0"/>
          <w:marTop w:val="0"/>
          <w:marBottom w:val="0"/>
          <w:divBdr>
            <w:top w:val="none" w:sz="0" w:space="0" w:color="auto"/>
            <w:left w:val="none" w:sz="0" w:space="0" w:color="auto"/>
            <w:bottom w:val="none" w:sz="0" w:space="0" w:color="auto"/>
            <w:right w:val="none" w:sz="0" w:space="0" w:color="auto"/>
          </w:divBdr>
        </w:div>
        <w:div w:id="1883469902">
          <w:marLeft w:val="0"/>
          <w:marRight w:val="0"/>
          <w:marTop w:val="0"/>
          <w:marBottom w:val="0"/>
          <w:divBdr>
            <w:top w:val="none" w:sz="0" w:space="0" w:color="auto"/>
            <w:left w:val="none" w:sz="0" w:space="0" w:color="auto"/>
            <w:bottom w:val="none" w:sz="0" w:space="0" w:color="auto"/>
            <w:right w:val="none" w:sz="0" w:space="0" w:color="auto"/>
          </w:divBdr>
        </w:div>
        <w:div w:id="1769616439">
          <w:marLeft w:val="0"/>
          <w:marRight w:val="0"/>
          <w:marTop w:val="0"/>
          <w:marBottom w:val="0"/>
          <w:divBdr>
            <w:top w:val="none" w:sz="0" w:space="0" w:color="auto"/>
            <w:left w:val="none" w:sz="0" w:space="0" w:color="auto"/>
            <w:bottom w:val="none" w:sz="0" w:space="0" w:color="auto"/>
            <w:right w:val="none" w:sz="0" w:space="0" w:color="auto"/>
          </w:divBdr>
        </w:div>
        <w:div w:id="1065027294">
          <w:marLeft w:val="0"/>
          <w:marRight w:val="0"/>
          <w:marTop w:val="0"/>
          <w:marBottom w:val="0"/>
          <w:divBdr>
            <w:top w:val="none" w:sz="0" w:space="0" w:color="auto"/>
            <w:left w:val="none" w:sz="0" w:space="0" w:color="auto"/>
            <w:bottom w:val="none" w:sz="0" w:space="0" w:color="auto"/>
            <w:right w:val="none" w:sz="0" w:space="0" w:color="auto"/>
          </w:divBdr>
        </w:div>
        <w:div w:id="2128237583">
          <w:marLeft w:val="0"/>
          <w:marRight w:val="0"/>
          <w:marTop w:val="0"/>
          <w:marBottom w:val="0"/>
          <w:divBdr>
            <w:top w:val="none" w:sz="0" w:space="0" w:color="auto"/>
            <w:left w:val="none" w:sz="0" w:space="0" w:color="auto"/>
            <w:bottom w:val="none" w:sz="0" w:space="0" w:color="auto"/>
            <w:right w:val="none" w:sz="0" w:space="0" w:color="auto"/>
          </w:divBdr>
        </w:div>
        <w:div w:id="1595164932">
          <w:marLeft w:val="0"/>
          <w:marRight w:val="0"/>
          <w:marTop w:val="0"/>
          <w:marBottom w:val="0"/>
          <w:divBdr>
            <w:top w:val="none" w:sz="0" w:space="0" w:color="auto"/>
            <w:left w:val="none" w:sz="0" w:space="0" w:color="auto"/>
            <w:bottom w:val="none" w:sz="0" w:space="0" w:color="auto"/>
            <w:right w:val="none" w:sz="0" w:space="0" w:color="auto"/>
          </w:divBdr>
        </w:div>
        <w:div w:id="932208318">
          <w:marLeft w:val="0"/>
          <w:marRight w:val="0"/>
          <w:marTop w:val="0"/>
          <w:marBottom w:val="0"/>
          <w:divBdr>
            <w:top w:val="none" w:sz="0" w:space="0" w:color="auto"/>
            <w:left w:val="none" w:sz="0" w:space="0" w:color="auto"/>
            <w:bottom w:val="none" w:sz="0" w:space="0" w:color="auto"/>
            <w:right w:val="none" w:sz="0" w:space="0" w:color="auto"/>
          </w:divBdr>
        </w:div>
      </w:divsChild>
    </w:div>
    <w:div w:id="1409690176">
      <w:bodyDiv w:val="1"/>
      <w:marLeft w:val="0"/>
      <w:marRight w:val="0"/>
      <w:marTop w:val="0"/>
      <w:marBottom w:val="0"/>
      <w:divBdr>
        <w:top w:val="none" w:sz="0" w:space="0" w:color="auto"/>
        <w:left w:val="none" w:sz="0" w:space="0" w:color="auto"/>
        <w:bottom w:val="none" w:sz="0" w:space="0" w:color="auto"/>
        <w:right w:val="none" w:sz="0" w:space="0" w:color="auto"/>
      </w:divBdr>
    </w:div>
    <w:div w:id="1423406798">
      <w:bodyDiv w:val="1"/>
      <w:marLeft w:val="0"/>
      <w:marRight w:val="0"/>
      <w:marTop w:val="0"/>
      <w:marBottom w:val="0"/>
      <w:divBdr>
        <w:top w:val="none" w:sz="0" w:space="0" w:color="auto"/>
        <w:left w:val="none" w:sz="0" w:space="0" w:color="auto"/>
        <w:bottom w:val="none" w:sz="0" w:space="0" w:color="auto"/>
        <w:right w:val="none" w:sz="0" w:space="0" w:color="auto"/>
      </w:divBdr>
      <w:divsChild>
        <w:div w:id="83306381">
          <w:marLeft w:val="0"/>
          <w:marRight w:val="0"/>
          <w:marTop w:val="0"/>
          <w:marBottom w:val="0"/>
          <w:divBdr>
            <w:top w:val="none" w:sz="0" w:space="0" w:color="auto"/>
            <w:left w:val="none" w:sz="0" w:space="0" w:color="auto"/>
            <w:bottom w:val="none" w:sz="0" w:space="0" w:color="auto"/>
            <w:right w:val="none" w:sz="0" w:space="0" w:color="auto"/>
          </w:divBdr>
          <w:divsChild>
            <w:div w:id="537165533">
              <w:marLeft w:val="0"/>
              <w:marRight w:val="0"/>
              <w:marTop w:val="0"/>
              <w:marBottom w:val="0"/>
              <w:divBdr>
                <w:top w:val="none" w:sz="0" w:space="0" w:color="auto"/>
                <w:left w:val="none" w:sz="0" w:space="0" w:color="auto"/>
                <w:bottom w:val="none" w:sz="0" w:space="0" w:color="auto"/>
                <w:right w:val="none" w:sz="0" w:space="0" w:color="auto"/>
              </w:divBdr>
              <w:divsChild>
                <w:div w:id="1802461625">
                  <w:marLeft w:val="0"/>
                  <w:marRight w:val="0"/>
                  <w:marTop w:val="0"/>
                  <w:marBottom w:val="0"/>
                  <w:divBdr>
                    <w:top w:val="none" w:sz="0" w:space="0" w:color="auto"/>
                    <w:left w:val="none" w:sz="0" w:space="0" w:color="auto"/>
                    <w:bottom w:val="none" w:sz="0" w:space="0" w:color="auto"/>
                    <w:right w:val="none" w:sz="0" w:space="0" w:color="auto"/>
                  </w:divBdr>
                  <w:divsChild>
                    <w:div w:id="1815680574">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63042092">
      <w:bodyDiv w:val="1"/>
      <w:marLeft w:val="0"/>
      <w:marRight w:val="0"/>
      <w:marTop w:val="0"/>
      <w:marBottom w:val="0"/>
      <w:divBdr>
        <w:top w:val="none" w:sz="0" w:space="0" w:color="auto"/>
        <w:left w:val="none" w:sz="0" w:space="0" w:color="auto"/>
        <w:bottom w:val="none" w:sz="0" w:space="0" w:color="auto"/>
        <w:right w:val="none" w:sz="0" w:space="0" w:color="auto"/>
      </w:divBdr>
      <w:divsChild>
        <w:div w:id="1729767776">
          <w:marLeft w:val="0"/>
          <w:marRight w:val="0"/>
          <w:marTop w:val="0"/>
          <w:marBottom w:val="0"/>
          <w:divBdr>
            <w:top w:val="none" w:sz="0" w:space="0" w:color="auto"/>
            <w:left w:val="none" w:sz="0" w:space="0" w:color="auto"/>
            <w:bottom w:val="none" w:sz="0" w:space="0" w:color="auto"/>
            <w:right w:val="none" w:sz="0" w:space="0" w:color="auto"/>
          </w:divBdr>
          <w:divsChild>
            <w:div w:id="1371228515">
              <w:marLeft w:val="0"/>
              <w:marRight w:val="0"/>
              <w:marTop w:val="0"/>
              <w:marBottom w:val="0"/>
              <w:divBdr>
                <w:top w:val="none" w:sz="0" w:space="0" w:color="auto"/>
                <w:left w:val="none" w:sz="0" w:space="0" w:color="auto"/>
                <w:bottom w:val="none" w:sz="0" w:space="0" w:color="auto"/>
                <w:right w:val="none" w:sz="0" w:space="0" w:color="auto"/>
              </w:divBdr>
            </w:div>
            <w:div w:id="106044954">
              <w:marLeft w:val="0"/>
              <w:marRight w:val="0"/>
              <w:marTop w:val="0"/>
              <w:marBottom w:val="0"/>
              <w:divBdr>
                <w:top w:val="none" w:sz="0" w:space="0" w:color="auto"/>
                <w:left w:val="none" w:sz="0" w:space="0" w:color="auto"/>
                <w:bottom w:val="none" w:sz="0" w:space="0" w:color="auto"/>
                <w:right w:val="none" w:sz="0" w:space="0" w:color="auto"/>
              </w:divBdr>
            </w:div>
            <w:div w:id="1431118215">
              <w:marLeft w:val="0"/>
              <w:marRight w:val="0"/>
              <w:marTop w:val="0"/>
              <w:marBottom w:val="0"/>
              <w:divBdr>
                <w:top w:val="none" w:sz="0" w:space="0" w:color="auto"/>
                <w:left w:val="none" w:sz="0" w:space="0" w:color="auto"/>
                <w:bottom w:val="none" w:sz="0" w:space="0" w:color="auto"/>
                <w:right w:val="none" w:sz="0" w:space="0" w:color="auto"/>
              </w:divBdr>
            </w:div>
            <w:div w:id="1205370490">
              <w:marLeft w:val="0"/>
              <w:marRight w:val="0"/>
              <w:marTop w:val="0"/>
              <w:marBottom w:val="0"/>
              <w:divBdr>
                <w:top w:val="none" w:sz="0" w:space="0" w:color="auto"/>
                <w:left w:val="none" w:sz="0" w:space="0" w:color="auto"/>
                <w:bottom w:val="none" w:sz="0" w:space="0" w:color="auto"/>
                <w:right w:val="none" w:sz="0" w:space="0" w:color="auto"/>
              </w:divBdr>
            </w:div>
            <w:div w:id="772477269">
              <w:marLeft w:val="0"/>
              <w:marRight w:val="0"/>
              <w:marTop w:val="0"/>
              <w:marBottom w:val="0"/>
              <w:divBdr>
                <w:top w:val="none" w:sz="0" w:space="0" w:color="auto"/>
                <w:left w:val="none" w:sz="0" w:space="0" w:color="auto"/>
                <w:bottom w:val="none" w:sz="0" w:space="0" w:color="auto"/>
                <w:right w:val="none" w:sz="0" w:space="0" w:color="auto"/>
              </w:divBdr>
            </w:div>
            <w:div w:id="1676806831">
              <w:marLeft w:val="0"/>
              <w:marRight w:val="0"/>
              <w:marTop w:val="0"/>
              <w:marBottom w:val="0"/>
              <w:divBdr>
                <w:top w:val="none" w:sz="0" w:space="0" w:color="auto"/>
                <w:left w:val="none" w:sz="0" w:space="0" w:color="auto"/>
                <w:bottom w:val="none" w:sz="0" w:space="0" w:color="auto"/>
                <w:right w:val="none" w:sz="0" w:space="0" w:color="auto"/>
              </w:divBdr>
            </w:div>
            <w:div w:id="1778062053">
              <w:marLeft w:val="0"/>
              <w:marRight w:val="0"/>
              <w:marTop w:val="0"/>
              <w:marBottom w:val="0"/>
              <w:divBdr>
                <w:top w:val="none" w:sz="0" w:space="0" w:color="auto"/>
                <w:left w:val="none" w:sz="0" w:space="0" w:color="auto"/>
                <w:bottom w:val="none" w:sz="0" w:space="0" w:color="auto"/>
                <w:right w:val="none" w:sz="0" w:space="0" w:color="auto"/>
              </w:divBdr>
            </w:div>
            <w:div w:id="2061245174">
              <w:marLeft w:val="0"/>
              <w:marRight w:val="0"/>
              <w:marTop w:val="0"/>
              <w:marBottom w:val="0"/>
              <w:divBdr>
                <w:top w:val="none" w:sz="0" w:space="0" w:color="auto"/>
                <w:left w:val="none" w:sz="0" w:space="0" w:color="auto"/>
                <w:bottom w:val="none" w:sz="0" w:space="0" w:color="auto"/>
                <w:right w:val="none" w:sz="0" w:space="0" w:color="auto"/>
              </w:divBdr>
            </w:div>
            <w:div w:id="1581015685">
              <w:marLeft w:val="0"/>
              <w:marRight w:val="0"/>
              <w:marTop w:val="0"/>
              <w:marBottom w:val="0"/>
              <w:divBdr>
                <w:top w:val="none" w:sz="0" w:space="0" w:color="auto"/>
                <w:left w:val="none" w:sz="0" w:space="0" w:color="auto"/>
                <w:bottom w:val="none" w:sz="0" w:space="0" w:color="auto"/>
                <w:right w:val="none" w:sz="0" w:space="0" w:color="auto"/>
              </w:divBdr>
            </w:div>
            <w:div w:id="1003506837">
              <w:marLeft w:val="0"/>
              <w:marRight w:val="0"/>
              <w:marTop w:val="0"/>
              <w:marBottom w:val="0"/>
              <w:divBdr>
                <w:top w:val="none" w:sz="0" w:space="0" w:color="auto"/>
                <w:left w:val="none" w:sz="0" w:space="0" w:color="auto"/>
                <w:bottom w:val="none" w:sz="0" w:space="0" w:color="auto"/>
                <w:right w:val="none" w:sz="0" w:space="0" w:color="auto"/>
              </w:divBdr>
            </w:div>
            <w:div w:id="381101764">
              <w:marLeft w:val="0"/>
              <w:marRight w:val="0"/>
              <w:marTop w:val="0"/>
              <w:marBottom w:val="0"/>
              <w:divBdr>
                <w:top w:val="none" w:sz="0" w:space="0" w:color="auto"/>
                <w:left w:val="none" w:sz="0" w:space="0" w:color="auto"/>
                <w:bottom w:val="none" w:sz="0" w:space="0" w:color="auto"/>
                <w:right w:val="none" w:sz="0" w:space="0" w:color="auto"/>
              </w:divBdr>
            </w:div>
            <w:div w:id="1214390583">
              <w:marLeft w:val="0"/>
              <w:marRight w:val="0"/>
              <w:marTop w:val="0"/>
              <w:marBottom w:val="0"/>
              <w:divBdr>
                <w:top w:val="none" w:sz="0" w:space="0" w:color="auto"/>
                <w:left w:val="none" w:sz="0" w:space="0" w:color="auto"/>
                <w:bottom w:val="none" w:sz="0" w:space="0" w:color="auto"/>
                <w:right w:val="none" w:sz="0" w:space="0" w:color="auto"/>
              </w:divBdr>
            </w:div>
            <w:div w:id="1482036181">
              <w:marLeft w:val="0"/>
              <w:marRight w:val="0"/>
              <w:marTop w:val="0"/>
              <w:marBottom w:val="0"/>
              <w:divBdr>
                <w:top w:val="none" w:sz="0" w:space="0" w:color="auto"/>
                <w:left w:val="none" w:sz="0" w:space="0" w:color="auto"/>
                <w:bottom w:val="none" w:sz="0" w:space="0" w:color="auto"/>
                <w:right w:val="none" w:sz="0" w:space="0" w:color="auto"/>
              </w:divBdr>
            </w:div>
            <w:div w:id="1318918790">
              <w:marLeft w:val="0"/>
              <w:marRight w:val="0"/>
              <w:marTop w:val="0"/>
              <w:marBottom w:val="0"/>
              <w:divBdr>
                <w:top w:val="none" w:sz="0" w:space="0" w:color="auto"/>
                <w:left w:val="none" w:sz="0" w:space="0" w:color="auto"/>
                <w:bottom w:val="none" w:sz="0" w:space="0" w:color="auto"/>
                <w:right w:val="none" w:sz="0" w:space="0" w:color="auto"/>
              </w:divBdr>
            </w:div>
            <w:div w:id="20587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2094">
      <w:bodyDiv w:val="1"/>
      <w:marLeft w:val="0"/>
      <w:marRight w:val="0"/>
      <w:marTop w:val="0"/>
      <w:marBottom w:val="0"/>
      <w:divBdr>
        <w:top w:val="none" w:sz="0" w:space="0" w:color="auto"/>
        <w:left w:val="none" w:sz="0" w:space="0" w:color="auto"/>
        <w:bottom w:val="none" w:sz="0" w:space="0" w:color="auto"/>
        <w:right w:val="none" w:sz="0" w:space="0" w:color="auto"/>
      </w:divBdr>
    </w:div>
    <w:div w:id="1868635306">
      <w:bodyDiv w:val="1"/>
      <w:marLeft w:val="0"/>
      <w:marRight w:val="0"/>
      <w:marTop w:val="0"/>
      <w:marBottom w:val="0"/>
      <w:divBdr>
        <w:top w:val="none" w:sz="0" w:space="0" w:color="auto"/>
        <w:left w:val="none" w:sz="0" w:space="0" w:color="auto"/>
        <w:bottom w:val="none" w:sz="0" w:space="0" w:color="auto"/>
        <w:right w:val="none" w:sz="0" w:space="0" w:color="auto"/>
      </w:divBdr>
    </w:div>
    <w:div w:id="1887137400">
      <w:marLeft w:val="0"/>
      <w:marRight w:val="0"/>
      <w:marTop w:val="0"/>
      <w:marBottom w:val="0"/>
      <w:divBdr>
        <w:top w:val="none" w:sz="0" w:space="0" w:color="auto"/>
        <w:left w:val="none" w:sz="0" w:space="0" w:color="auto"/>
        <w:bottom w:val="none" w:sz="0" w:space="0" w:color="auto"/>
        <w:right w:val="none" w:sz="0" w:space="0" w:color="auto"/>
      </w:divBdr>
    </w:div>
    <w:div w:id="1887137401">
      <w:marLeft w:val="0"/>
      <w:marRight w:val="0"/>
      <w:marTop w:val="0"/>
      <w:marBottom w:val="0"/>
      <w:divBdr>
        <w:top w:val="none" w:sz="0" w:space="0" w:color="auto"/>
        <w:left w:val="none" w:sz="0" w:space="0" w:color="auto"/>
        <w:bottom w:val="none" w:sz="0" w:space="0" w:color="auto"/>
        <w:right w:val="none" w:sz="0" w:space="0" w:color="auto"/>
      </w:divBdr>
    </w:div>
    <w:div w:id="1887137402">
      <w:marLeft w:val="0"/>
      <w:marRight w:val="0"/>
      <w:marTop w:val="0"/>
      <w:marBottom w:val="0"/>
      <w:divBdr>
        <w:top w:val="none" w:sz="0" w:space="0" w:color="auto"/>
        <w:left w:val="none" w:sz="0" w:space="0" w:color="auto"/>
        <w:bottom w:val="none" w:sz="0" w:space="0" w:color="auto"/>
        <w:right w:val="none" w:sz="0" w:space="0" w:color="auto"/>
      </w:divBdr>
    </w:div>
    <w:div w:id="1887137403">
      <w:marLeft w:val="0"/>
      <w:marRight w:val="0"/>
      <w:marTop w:val="0"/>
      <w:marBottom w:val="0"/>
      <w:divBdr>
        <w:top w:val="none" w:sz="0" w:space="0" w:color="auto"/>
        <w:left w:val="none" w:sz="0" w:space="0" w:color="auto"/>
        <w:bottom w:val="none" w:sz="0" w:space="0" w:color="auto"/>
        <w:right w:val="none" w:sz="0" w:space="0" w:color="auto"/>
      </w:divBdr>
    </w:div>
    <w:div w:id="1887137404">
      <w:marLeft w:val="0"/>
      <w:marRight w:val="0"/>
      <w:marTop w:val="0"/>
      <w:marBottom w:val="0"/>
      <w:divBdr>
        <w:top w:val="none" w:sz="0" w:space="0" w:color="auto"/>
        <w:left w:val="none" w:sz="0" w:space="0" w:color="auto"/>
        <w:bottom w:val="none" w:sz="0" w:space="0" w:color="auto"/>
        <w:right w:val="none" w:sz="0" w:space="0" w:color="auto"/>
      </w:divBdr>
    </w:div>
    <w:div w:id="1887137405">
      <w:marLeft w:val="0"/>
      <w:marRight w:val="0"/>
      <w:marTop w:val="0"/>
      <w:marBottom w:val="0"/>
      <w:divBdr>
        <w:top w:val="none" w:sz="0" w:space="0" w:color="auto"/>
        <w:left w:val="none" w:sz="0" w:space="0" w:color="auto"/>
        <w:bottom w:val="none" w:sz="0" w:space="0" w:color="auto"/>
        <w:right w:val="none" w:sz="0" w:space="0" w:color="auto"/>
      </w:divBdr>
    </w:div>
    <w:div w:id="1887137406">
      <w:marLeft w:val="0"/>
      <w:marRight w:val="0"/>
      <w:marTop w:val="0"/>
      <w:marBottom w:val="0"/>
      <w:divBdr>
        <w:top w:val="none" w:sz="0" w:space="0" w:color="auto"/>
        <w:left w:val="none" w:sz="0" w:space="0" w:color="auto"/>
        <w:bottom w:val="none" w:sz="0" w:space="0" w:color="auto"/>
        <w:right w:val="none" w:sz="0" w:space="0" w:color="auto"/>
      </w:divBdr>
    </w:div>
    <w:div w:id="1887137407">
      <w:marLeft w:val="0"/>
      <w:marRight w:val="0"/>
      <w:marTop w:val="0"/>
      <w:marBottom w:val="0"/>
      <w:divBdr>
        <w:top w:val="none" w:sz="0" w:space="0" w:color="auto"/>
        <w:left w:val="none" w:sz="0" w:space="0" w:color="auto"/>
        <w:bottom w:val="none" w:sz="0" w:space="0" w:color="auto"/>
        <w:right w:val="none" w:sz="0" w:space="0" w:color="auto"/>
      </w:divBdr>
    </w:div>
    <w:div w:id="1887137408">
      <w:marLeft w:val="0"/>
      <w:marRight w:val="0"/>
      <w:marTop w:val="0"/>
      <w:marBottom w:val="0"/>
      <w:divBdr>
        <w:top w:val="none" w:sz="0" w:space="0" w:color="auto"/>
        <w:left w:val="none" w:sz="0" w:space="0" w:color="auto"/>
        <w:bottom w:val="none" w:sz="0" w:space="0" w:color="auto"/>
        <w:right w:val="none" w:sz="0" w:space="0" w:color="auto"/>
      </w:divBdr>
    </w:div>
    <w:div w:id="1887137409">
      <w:marLeft w:val="0"/>
      <w:marRight w:val="0"/>
      <w:marTop w:val="0"/>
      <w:marBottom w:val="0"/>
      <w:divBdr>
        <w:top w:val="none" w:sz="0" w:space="0" w:color="auto"/>
        <w:left w:val="none" w:sz="0" w:space="0" w:color="auto"/>
        <w:bottom w:val="none" w:sz="0" w:space="0" w:color="auto"/>
        <w:right w:val="none" w:sz="0" w:space="0" w:color="auto"/>
      </w:divBdr>
    </w:div>
    <w:div w:id="1887137410">
      <w:marLeft w:val="0"/>
      <w:marRight w:val="0"/>
      <w:marTop w:val="0"/>
      <w:marBottom w:val="0"/>
      <w:divBdr>
        <w:top w:val="none" w:sz="0" w:space="0" w:color="auto"/>
        <w:left w:val="none" w:sz="0" w:space="0" w:color="auto"/>
        <w:bottom w:val="none" w:sz="0" w:space="0" w:color="auto"/>
        <w:right w:val="none" w:sz="0" w:space="0" w:color="auto"/>
      </w:divBdr>
    </w:div>
    <w:div w:id="1887137411">
      <w:marLeft w:val="0"/>
      <w:marRight w:val="0"/>
      <w:marTop w:val="0"/>
      <w:marBottom w:val="0"/>
      <w:divBdr>
        <w:top w:val="none" w:sz="0" w:space="0" w:color="auto"/>
        <w:left w:val="none" w:sz="0" w:space="0" w:color="auto"/>
        <w:bottom w:val="none" w:sz="0" w:space="0" w:color="auto"/>
        <w:right w:val="none" w:sz="0" w:space="0" w:color="auto"/>
      </w:divBdr>
    </w:div>
    <w:div w:id="1887137412">
      <w:marLeft w:val="0"/>
      <w:marRight w:val="0"/>
      <w:marTop w:val="0"/>
      <w:marBottom w:val="0"/>
      <w:divBdr>
        <w:top w:val="none" w:sz="0" w:space="0" w:color="auto"/>
        <w:left w:val="none" w:sz="0" w:space="0" w:color="auto"/>
        <w:bottom w:val="none" w:sz="0" w:space="0" w:color="auto"/>
        <w:right w:val="none" w:sz="0" w:space="0" w:color="auto"/>
      </w:divBdr>
    </w:div>
    <w:div w:id="2032760247">
      <w:bodyDiv w:val="1"/>
      <w:marLeft w:val="0"/>
      <w:marRight w:val="0"/>
      <w:marTop w:val="0"/>
      <w:marBottom w:val="0"/>
      <w:divBdr>
        <w:top w:val="none" w:sz="0" w:space="0" w:color="auto"/>
        <w:left w:val="none" w:sz="0" w:space="0" w:color="auto"/>
        <w:bottom w:val="none" w:sz="0" w:space="0" w:color="auto"/>
        <w:right w:val="none" w:sz="0" w:space="0" w:color="auto"/>
      </w:divBdr>
    </w:div>
    <w:div w:id="2071146217">
      <w:bodyDiv w:val="1"/>
      <w:marLeft w:val="0"/>
      <w:marRight w:val="0"/>
      <w:marTop w:val="0"/>
      <w:marBottom w:val="0"/>
      <w:divBdr>
        <w:top w:val="none" w:sz="0" w:space="0" w:color="auto"/>
        <w:left w:val="none" w:sz="0" w:space="0" w:color="auto"/>
        <w:bottom w:val="none" w:sz="0" w:space="0" w:color="auto"/>
        <w:right w:val="none" w:sz="0" w:space="0" w:color="auto"/>
      </w:divBdr>
      <w:divsChild>
        <w:div w:id="349570670">
          <w:marLeft w:val="0"/>
          <w:marRight w:val="0"/>
          <w:marTop w:val="0"/>
          <w:marBottom w:val="0"/>
          <w:divBdr>
            <w:top w:val="none" w:sz="0" w:space="0" w:color="auto"/>
            <w:left w:val="none" w:sz="0" w:space="0" w:color="auto"/>
            <w:bottom w:val="none" w:sz="0" w:space="0" w:color="auto"/>
            <w:right w:val="none" w:sz="0" w:space="0" w:color="auto"/>
          </w:divBdr>
        </w:div>
        <w:div w:id="618495512">
          <w:marLeft w:val="0"/>
          <w:marRight w:val="0"/>
          <w:marTop w:val="0"/>
          <w:marBottom w:val="0"/>
          <w:divBdr>
            <w:top w:val="none" w:sz="0" w:space="0" w:color="auto"/>
            <w:left w:val="none" w:sz="0" w:space="0" w:color="auto"/>
            <w:bottom w:val="none" w:sz="0" w:space="0" w:color="auto"/>
            <w:right w:val="none" w:sz="0" w:space="0" w:color="auto"/>
          </w:divBdr>
        </w:div>
        <w:div w:id="208029160">
          <w:marLeft w:val="0"/>
          <w:marRight w:val="0"/>
          <w:marTop w:val="0"/>
          <w:marBottom w:val="0"/>
          <w:divBdr>
            <w:top w:val="none" w:sz="0" w:space="0" w:color="auto"/>
            <w:left w:val="none" w:sz="0" w:space="0" w:color="auto"/>
            <w:bottom w:val="none" w:sz="0" w:space="0" w:color="auto"/>
            <w:right w:val="none" w:sz="0" w:space="0" w:color="auto"/>
          </w:divBdr>
        </w:div>
        <w:div w:id="1855729308">
          <w:marLeft w:val="0"/>
          <w:marRight w:val="0"/>
          <w:marTop w:val="0"/>
          <w:marBottom w:val="0"/>
          <w:divBdr>
            <w:top w:val="none" w:sz="0" w:space="0" w:color="auto"/>
            <w:left w:val="none" w:sz="0" w:space="0" w:color="auto"/>
            <w:bottom w:val="none" w:sz="0" w:space="0" w:color="auto"/>
            <w:right w:val="none" w:sz="0" w:space="0" w:color="auto"/>
          </w:divBdr>
        </w:div>
        <w:div w:id="616987608">
          <w:marLeft w:val="0"/>
          <w:marRight w:val="0"/>
          <w:marTop w:val="0"/>
          <w:marBottom w:val="0"/>
          <w:divBdr>
            <w:top w:val="none" w:sz="0" w:space="0" w:color="auto"/>
            <w:left w:val="none" w:sz="0" w:space="0" w:color="auto"/>
            <w:bottom w:val="none" w:sz="0" w:space="0" w:color="auto"/>
            <w:right w:val="none" w:sz="0" w:space="0" w:color="auto"/>
          </w:divBdr>
        </w:div>
        <w:div w:id="717627272">
          <w:marLeft w:val="0"/>
          <w:marRight w:val="0"/>
          <w:marTop w:val="0"/>
          <w:marBottom w:val="0"/>
          <w:divBdr>
            <w:top w:val="none" w:sz="0" w:space="0" w:color="auto"/>
            <w:left w:val="none" w:sz="0" w:space="0" w:color="auto"/>
            <w:bottom w:val="none" w:sz="0" w:space="0" w:color="auto"/>
            <w:right w:val="none" w:sz="0" w:space="0" w:color="auto"/>
          </w:divBdr>
        </w:div>
        <w:div w:id="871108983">
          <w:marLeft w:val="0"/>
          <w:marRight w:val="0"/>
          <w:marTop w:val="0"/>
          <w:marBottom w:val="0"/>
          <w:divBdr>
            <w:top w:val="none" w:sz="0" w:space="0" w:color="auto"/>
            <w:left w:val="none" w:sz="0" w:space="0" w:color="auto"/>
            <w:bottom w:val="none" w:sz="0" w:space="0" w:color="auto"/>
            <w:right w:val="none" w:sz="0" w:space="0" w:color="auto"/>
          </w:divBdr>
        </w:div>
        <w:div w:id="366831474">
          <w:marLeft w:val="0"/>
          <w:marRight w:val="0"/>
          <w:marTop w:val="0"/>
          <w:marBottom w:val="0"/>
          <w:divBdr>
            <w:top w:val="none" w:sz="0" w:space="0" w:color="auto"/>
            <w:left w:val="none" w:sz="0" w:space="0" w:color="auto"/>
            <w:bottom w:val="none" w:sz="0" w:space="0" w:color="auto"/>
            <w:right w:val="none" w:sz="0" w:space="0" w:color="auto"/>
          </w:divBdr>
        </w:div>
        <w:div w:id="823163885">
          <w:marLeft w:val="0"/>
          <w:marRight w:val="0"/>
          <w:marTop w:val="0"/>
          <w:marBottom w:val="0"/>
          <w:divBdr>
            <w:top w:val="none" w:sz="0" w:space="0" w:color="auto"/>
            <w:left w:val="none" w:sz="0" w:space="0" w:color="auto"/>
            <w:bottom w:val="none" w:sz="0" w:space="0" w:color="auto"/>
            <w:right w:val="none" w:sz="0" w:space="0" w:color="auto"/>
          </w:divBdr>
        </w:div>
        <w:div w:id="1399476780">
          <w:marLeft w:val="0"/>
          <w:marRight w:val="0"/>
          <w:marTop w:val="0"/>
          <w:marBottom w:val="0"/>
          <w:divBdr>
            <w:top w:val="none" w:sz="0" w:space="0" w:color="auto"/>
            <w:left w:val="none" w:sz="0" w:space="0" w:color="auto"/>
            <w:bottom w:val="none" w:sz="0" w:space="0" w:color="auto"/>
            <w:right w:val="none" w:sz="0" w:space="0" w:color="auto"/>
          </w:divBdr>
        </w:div>
        <w:div w:id="139462191">
          <w:marLeft w:val="0"/>
          <w:marRight w:val="0"/>
          <w:marTop w:val="0"/>
          <w:marBottom w:val="0"/>
          <w:divBdr>
            <w:top w:val="none" w:sz="0" w:space="0" w:color="auto"/>
            <w:left w:val="none" w:sz="0" w:space="0" w:color="auto"/>
            <w:bottom w:val="none" w:sz="0" w:space="0" w:color="auto"/>
            <w:right w:val="none" w:sz="0" w:space="0" w:color="auto"/>
          </w:divBdr>
        </w:div>
        <w:div w:id="1100033102">
          <w:marLeft w:val="0"/>
          <w:marRight w:val="0"/>
          <w:marTop w:val="0"/>
          <w:marBottom w:val="0"/>
          <w:divBdr>
            <w:top w:val="none" w:sz="0" w:space="0" w:color="auto"/>
            <w:left w:val="none" w:sz="0" w:space="0" w:color="auto"/>
            <w:bottom w:val="none" w:sz="0" w:space="0" w:color="auto"/>
            <w:right w:val="none" w:sz="0" w:space="0" w:color="auto"/>
          </w:divBdr>
        </w:div>
        <w:div w:id="1262687491">
          <w:marLeft w:val="0"/>
          <w:marRight w:val="0"/>
          <w:marTop w:val="0"/>
          <w:marBottom w:val="0"/>
          <w:divBdr>
            <w:top w:val="none" w:sz="0" w:space="0" w:color="auto"/>
            <w:left w:val="none" w:sz="0" w:space="0" w:color="auto"/>
            <w:bottom w:val="none" w:sz="0" w:space="0" w:color="auto"/>
            <w:right w:val="none" w:sz="0" w:space="0" w:color="auto"/>
          </w:divBdr>
        </w:div>
        <w:div w:id="702679480">
          <w:marLeft w:val="0"/>
          <w:marRight w:val="0"/>
          <w:marTop w:val="0"/>
          <w:marBottom w:val="0"/>
          <w:divBdr>
            <w:top w:val="none" w:sz="0" w:space="0" w:color="auto"/>
            <w:left w:val="none" w:sz="0" w:space="0" w:color="auto"/>
            <w:bottom w:val="none" w:sz="0" w:space="0" w:color="auto"/>
            <w:right w:val="none" w:sz="0" w:space="0" w:color="auto"/>
          </w:divBdr>
        </w:div>
        <w:div w:id="1423992722">
          <w:marLeft w:val="0"/>
          <w:marRight w:val="0"/>
          <w:marTop w:val="0"/>
          <w:marBottom w:val="0"/>
          <w:divBdr>
            <w:top w:val="none" w:sz="0" w:space="0" w:color="auto"/>
            <w:left w:val="none" w:sz="0" w:space="0" w:color="auto"/>
            <w:bottom w:val="none" w:sz="0" w:space="0" w:color="auto"/>
            <w:right w:val="none" w:sz="0" w:space="0" w:color="auto"/>
          </w:divBdr>
        </w:div>
      </w:divsChild>
    </w:div>
    <w:div w:id="2146775019">
      <w:bodyDiv w:val="1"/>
      <w:marLeft w:val="0"/>
      <w:marRight w:val="0"/>
      <w:marTop w:val="0"/>
      <w:marBottom w:val="0"/>
      <w:divBdr>
        <w:top w:val="none" w:sz="0" w:space="0" w:color="auto"/>
        <w:left w:val="none" w:sz="0" w:space="0" w:color="auto"/>
        <w:bottom w:val="none" w:sz="0" w:space="0" w:color="auto"/>
        <w:right w:val="none" w:sz="0" w:space="0" w:color="auto"/>
      </w:divBdr>
      <w:divsChild>
        <w:div w:id="834220147">
          <w:marLeft w:val="0"/>
          <w:marRight w:val="0"/>
          <w:marTop w:val="0"/>
          <w:marBottom w:val="0"/>
          <w:divBdr>
            <w:top w:val="none" w:sz="0" w:space="0" w:color="auto"/>
            <w:left w:val="none" w:sz="0" w:space="0" w:color="auto"/>
            <w:bottom w:val="none" w:sz="0" w:space="0" w:color="auto"/>
            <w:right w:val="none" w:sz="0" w:space="0" w:color="auto"/>
          </w:divBdr>
        </w:div>
        <w:div w:id="916017091">
          <w:marLeft w:val="0"/>
          <w:marRight w:val="0"/>
          <w:marTop w:val="120"/>
          <w:marBottom w:val="120"/>
          <w:divBdr>
            <w:top w:val="none" w:sz="0" w:space="0" w:color="auto"/>
            <w:left w:val="none" w:sz="0" w:space="0" w:color="auto"/>
            <w:bottom w:val="none" w:sz="0" w:space="0" w:color="auto"/>
            <w:right w:val="none" w:sz="0" w:space="0" w:color="auto"/>
          </w:divBdr>
        </w:div>
        <w:div w:id="452136347">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nice.org.uk/advice/lgb4/chapter/introduc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lb36@cam.ac.uk" TargetMode="External"/><Relationship Id="rId5" Type="http://schemas.openxmlformats.org/officeDocument/2006/relationships/webSettings" Target="webSettings.xml"/><Relationship Id="rId15" Type="http://schemas.openxmlformats.org/officeDocument/2006/relationships/hyperlink" Target="file:///C:/Users/sm725/Documents/NIHR/Resources/Conseptual%20framework/Volunteering%20England_Volunteering%20and%20Health.pdf"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www.cchpr.landecon.cam.ac.uk/Projects/Start-Year/2015/Evaluating-Public-Health-Outcomes-Cambridgeshire-Time-Credits-Proje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FC8D83-2D22-4A18-BD67-C349E6FB4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8864</Words>
  <Characters>50528</Characters>
  <Application>Microsoft Office Word</Application>
  <DocSecurity>0</DocSecurity>
  <Lines>421</Lines>
  <Paragraphs>118</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
      <vt:lpstr>The evaluation </vt:lpstr>
      <vt:lpstr>Introduction</vt:lpstr>
      <vt:lpstr>The conceptual model </vt:lpstr>
      <vt:lpstr>    Social and economic determinants of health and public health outcomes </vt:lpstr>
      <vt:lpstr>    Our approach  </vt:lpstr>
      <vt:lpstr>Pathways to health outcomes through volunteering  </vt:lpstr>
      <vt:lpstr>    Health benefits associated with volunteering activity</vt:lpstr>
      <vt:lpstr>    Increased activity levels</vt:lpstr>
      <vt:lpstr>    Meaningful activity and emotional rewards from helping others </vt:lpstr>
      <vt:lpstr>    Work experience and employability </vt:lpstr>
      <vt:lpstr>    Spending Time Credits </vt:lpstr>
      <vt:lpstr>Pathways to health outcomes through social participation</vt:lpstr>
      <vt:lpstr>    Social participation and health    </vt:lpstr>
      <vt:lpstr>    Social networks as a source of social support </vt:lpstr>
      <vt:lpstr>    Reducing social isolation and loneliness </vt:lpstr>
      <vt:lpstr>Pathways to health outcomes through community engagement    </vt:lpstr>
      <vt:lpstr>    Neighbourhood effects on health and health behaviour   </vt:lpstr>
      <vt:lpstr>    Community participation and community resources</vt:lpstr>
      <vt:lpstr>    Community cohesion, community activism and health inequalities </vt:lpstr>
      <vt:lpstr>Conclusions </vt:lpstr>
      <vt:lpstr>References </vt:lpstr>
    </vt:vector>
  </TitlesOfParts>
  <Company>University of Cambridge</Company>
  <LinksUpToDate>false</LinksUpToDate>
  <CharactersWithSpaces>59274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Land Economy</dc:creator>
  <cp:lastModifiedBy>glb36</cp:lastModifiedBy>
  <cp:revision>2</cp:revision>
  <cp:lastPrinted>2016-03-24T15:02:00Z</cp:lastPrinted>
  <dcterms:created xsi:type="dcterms:W3CDTF">2016-05-05T12:31:00Z</dcterms:created>
  <dcterms:modified xsi:type="dcterms:W3CDTF">2016-05-05T12:31:00Z</dcterms:modified>
</cp:coreProperties>
</file>